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99FF1" w14:textId="77777777" w:rsidR="00AB5233" w:rsidRPr="00A7609A" w:rsidRDefault="00A7609A" w:rsidP="00AB5233">
      <w:pPr>
        <w:pStyle w:val="NormalWeb"/>
        <w:shd w:val="clear" w:color="auto" w:fill="FFFFFF"/>
        <w:rPr>
          <w:b/>
          <w:color w:val="000000"/>
          <w:sz w:val="40"/>
          <w:szCs w:val="40"/>
          <w:lang w:val="fr-CH"/>
        </w:rPr>
      </w:pPr>
      <w:r w:rsidRPr="00A7609A">
        <w:rPr>
          <w:b/>
          <w:color w:val="000000"/>
          <w:sz w:val="40"/>
          <w:szCs w:val="40"/>
          <w:lang w:val="fr-CH"/>
        </w:rPr>
        <w:t>Le commerce électronique et l’Organisation mondiale du commerce</w:t>
      </w:r>
    </w:p>
    <w:p w14:paraId="28C9C568" w14:textId="77777777" w:rsidR="004D0DBF" w:rsidRPr="00A7609A" w:rsidRDefault="00A7609A" w:rsidP="00AB5233">
      <w:pPr>
        <w:pStyle w:val="NormalWeb"/>
        <w:shd w:val="clear" w:color="auto" w:fill="FFFFFF"/>
        <w:rPr>
          <w:color w:val="000000"/>
          <w:lang w:val="fr-CH"/>
        </w:rPr>
      </w:pPr>
      <w:r w:rsidRPr="00A7609A">
        <w:rPr>
          <w:color w:val="000000"/>
          <w:lang w:val="fr-CH"/>
        </w:rPr>
        <w:t>Par</w:t>
      </w:r>
      <w:r w:rsidR="00A52F3D" w:rsidRPr="00A7609A">
        <w:rPr>
          <w:color w:val="000000"/>
          <w:lang w:val="fr-CH"/>
        </w:rPr>
        <w:t xml:space="preserve"> </w:t>
      </w:r>
      <w:r w:rsidR="004D0DBF" w:rsidRPr="00A7609A">
        <w:rPr>
          <w:color w:val="000000"/>
          <w:lang w:val="fr-CH"/>
        </w:rPr>
        <w:t>Deborah James</w:t>
      </w:r>
    </w:p>
    <w:p w14:paraId="5FA6ECFD" w14:textId="77777777" w:rsidR="004D0DBF" w:rsidRPr="00A7609A" w:rsidRDefault="00A7609A" w:rsidP="00AB5233">
      <w:pPr>
        <w:pStyle w:val="NormalWeb"/>
        <w:shd w:val="clear" w:color="auto" w:fill="FFFFFF"/>
        <w:rPr>
          <w:color w:val="000000"/>
          <w:lang w:val="fr-CH"/>
        </w:rPr>
      </w:pPr>
      <w:r w:rsidRPr="00A7609A">
        <w:rPr>
          <w:color w:val="000000"/>
          <w:lang w:val="fr-CH"/>
        </w:rPr>
        <w:t xml:space="preserve">17 novembre </w:t>
      </w:r>
      <w:r w:rsidR="004D0DBF" w:rsidRPr="00A7609A">
        <w:rPr>
          <w:color w:val="000000"/>
          <w:lang w:val="fr-CH"/>
        </w:rPr>
        <w:t>2017</w:t>
      </w:r>
    </w:p>
    <w:p w14:paraId="06C83E03" w14:textId="1ACF80D8" w:rsidR="00A42408" w:rsidRPr="00A7609A" w:rsidRDefault="00567B4A" w:rsidP="00A7609A">
      <w:pPr>
        <w:jc w:val="both"/>
        <w:rPr>
          <w:rFonts w:ascii="Times New Roman" w:eastAsia="Times New Roman" w:hAnsi="Times New Roman" w:cs="Times New Roman"/>
          <w:lang w:val="fr-CH"/>
        </w:rPr>
      </w:pPr>
      <w:r w:rsidRPr="00A7609A">
        <w:rPr>
          <w:rFonts w:ascii="Times New Roman" w:eastAsia="Times New Roman" w:hAnsi="Times New Roman" w:cs="Times New Roman"/>
          <w:i/>
          <w:color w:val="000000"/>
          <w:shd w:val="clear" w:color="auto" w:fill="FFFFFF"/>
          <w:lang w:val="fr-CH"/>
        </w:rPr>
        <w:t>Agencia Latinoamericana de Informacion</w:t>
      </w:r>
      <w:r w:rsidRPr="00A7609A">
        <w:rPr>
          <w:rFonts w:ascii="Times New Roman" w:eastAsia="Times New Roman" w:hAnsi="Times New Roman" w:cs="Times New Roman"/>
          <w:lang w:val="fr-CH"/>
        </w:rPr>
        <w:t xml:space="preserve">, </w:t>
      </w:r>
      <w:hyperlink r:id="rId7" w:history="1">
        <w:r w:rsidR="00A52F3D" w:rsidRPr="00A7609A">
          <w:rPr>
            <w:rStyle w:val="Hyperlink"/>
            <w:rFonts w:ascii="Times New Roman" w:eastAsia="Times New Roman" w:hAnsi="Times New Roman" w:cs="Times New Roman"/>
            <w:color w:val="800080"/>
            <w:lang w:val="fr-CH"/>
          </w:rPr>
          <w:t>https://www.alainet.org/es/node/189305</w:t>
        </w:r>
      </w:hyperlink>
      <w:r w:rsidR="00A52F3D" w:rsidRPr="00A7609A">
        <w:rPr>
          <w:rFonts w:ascii="Times New Roman" w:eastAsia="Times New Roman" w:hAnsi="Times New Roman" w:cs="Times New Roman"/>
          <w:lang w:val="fr-CH"/>
        </w:rPr>
        <w:t>*</w:t>
      </w:r>
      <w:r w:rsidR="00A52F3D" w:rsidRPr="00A7609A">
        <w:rPr>
          <w:rStyle w:val="apple-converted-space"/>
          <w:rFonts w:ascii="Times New Roman" w:eastAsia="Times New Roman" w:hAnsi="Times New Roman" w:cs="Times New Roman"/>
          <w:color w:val="000000"/>
          <w:shd w:val="clear" w:color="auto" w:fill="FFFFFF"/>
          <w:lang w:val="fr-CH"/>
        </w:rPr>
        <w:t> </w:t>
      </w:r>
      <w:r w:rsidR="00A7609A" w:rsidRPr="00A7609A">
        <w:rPr>
          <w:rStyle w:val="apple-converted-space"/>
          <w:rFonts w:ascii="Times New Roman" w:eastAsia="Times New Roman" w:hAnsi="Times New Roman" w:cs="Times New Roman"/>
          <w:color w:val="000000"/>
          <w:shd w:val="clear" w:color="auto" w:fill="FFFFFF"/>
          <w:lang w:val="fr-CH"/>
        </w:rPr>
        <w:t xml:space="preserve">et publié comme </w:t>
      </w:r>
      <w:r w:rsidR="00311D0F" w:rsidRPr="00A7609A">
        <w:rPr>
          <w:rStyle w:val="apple-converted-space"/>
          <w:rFonts w:ascii="Times New Roman" w:eastAsia="Times New Roman" w:hAnsi="Times New Roman" w:cs="Times New Roman"/>
          <w:color w:val="000000"/>
          <w:shd w:val="clear" w:color="auto" w:fill="FFFFFF"/>
          <w:lang w:val="fr-CH"/>
        </w:rPr>
        <w:t xml:space="preserve"> </w:t>
      </w:r>
      <w:hyperlink r:id="rId8" w:history="1">
        <w:r w:rsidR="00311D0F" w:rsidRPr="00A7609A">
          <w:rPr>
            <w:rStyle w:val="Hyperlink"/>
            <w:rFonts w:ascii="Times New Roman" w:eastAsia="Times New Roman" w:hAnsi="Times New Roman" w:cs="Times New Roman"/>
            <w:color w:val="954F72"/>
            <w:lang w:val="fr-CH"/>
          </w:rPr>
          <w:t>Corporate Power, E-Commerce, and the World Trade Organization</w:t>
        </w:r>
      </w:hyperlink>
      <w:r w:rsidR="00311D0F" w:rsidRPr="00A7609A">
        <w:rPr>
          <w:rStyle w:val="apple-converted-space"/>
          <w:rFonts w:ascii="Times New Roman" w:eastAsia="Times New Roman" w:hAnsi="Times New Roman" w:cs="Times New Roman"/>
          <w:color w:val="000000"/>
          <w:shd w:val="clear" w:color="auto" w:fill="FFFFFF"/>
          <w:lang w:val="fr-CH"/>
        </w:rPr>
        <w:t> </w:t>
      </w:r>
      <w:r w:rsidR="00A7609A" w:rsidRPr="00A7609A">
        <w:rPr>
          <w:rStyle w:val="apple-converted-space"/>
          <w:rFonts w:ascii="Times New Roman" w:eastAsia="Times New Roman" w:hAnsi="Times New Roman" w:cs="Times New Roman"/>
          <w:color w:val="000000"/>
          <w:shd w:val="clear" w:color="auto" w:fill="FFFFFF"/>
          <w:lang w:val="fr-CH"/>
        </w:rPr>
        <w:t xml:space="preserve">par </w:t>
      </w:r>
      <w:r w:rsidR="00311D0F" w:rsidRPr="00A7609A">
        <w:rPr>
          <w:rFonts w:ascii="Times New Roman" w:eastAsia="Times New Roman" w:hAnsi="Times New Roman" w:cs="Times New Roman"/>
          <w:color w:val="000000"/>
          <w:shd w:val="clear" w:color="auto" w:fill="FFFFFF"/>
          <w:lang w:val="fr-CH"/>
        </w:rPr>
        <w:t xml:space="preserve"> Commondreams.org </w:t>
      </w:r>
      <w:r w:rsidR="00A7609A" w:rsidRPr="00A7609A">
        <w:rPr>
          <w:rFonts w:ascii="Times New Roman" w:eastAsia="Times New Roman" w:hAnsi="Times New Roman" w:cs="Times New Roman"/>
          <w:color w:val="000000"/>
          <w:shd w:val="clear" w:color="auto" w:fill="FFFFFF"/>
          <w:lang w:val="fr-CH"/>
        </w:rPr>
        <w:t xml:space="preserve">et aussi </w:t>
      </w:r>
      <w:r w:rsidR="00311D0F" w:rsidRPr="00A7609A">
        <w:rPr>
          <w:rFonts w:ascii="Times New Roman" w:eastAsia="Times New Roman" w:hAnsi="Times New Roman" w:cs="Times New Roman"/>
          <w:color w:val="000000"/>
          <w:shd w:val="clear" w:color="auto" w:fill="FFFFFF"/>
          <w:lang w:val="fr-CH"/>
        </w:rPr>
        <w:t>alternet.org:</w:t>
      </w:r>
      <w:r w:rsidR="009F5B37" w:rsidRPr="00A7609A">
        <w:rPr>
          <w:rStyle w:val="apple-converted-space"/>
          <w:rFonts w:ascii="Times New Roman" w:eastAsia="Times New Roman" w:hAnsi="Times New Roman" w:cs="Times New Roman"/>
          <w:color w:val="000000"/>
          <w:shd w:val="clear" w:color="auto" w:fill="FFFFFF"/>
          <w:lang w:val="fr-CH"/>
        </w:rPr>
        <w:t xml:space="preserve"> </w:t>
      </w:r>
      <w:hyperlink r:id="rId9" w:history="1">
        <w:r w:rsidR="009F5B37" w:rsidRPr="00A7609A">
          <w:rPr>
            <w:rStyle w:val="Hyperlink"/>
            <w:rFonts w:ascii="Times New Roman" w:eastAsia="Times New Roman" w:hAnsi="Times New Roman" w:cs="Times New Roman"/>
            <w:lang w:val="fr-CH"/>
          </w:rPr>
          <w:t>https://www.alternet.org/news-amp-politics/e-commerce-and-wto-are-threat-world-economy</w:t>
        </w:r>
      </w:hyperlink>
      <w:r w:rsidR="00397687">
        <w:rPr>
          <w:rStyle w:val="Hyperlink"/>
          <w:rFonts w:ascii="Times New Roman" w:eastAsia="Times New Roman" w:hAnsi="Times New Roman" w:cs="Times New Roman"/>
          <w:lang w:val="fr-CH"/>
        </w:rPr>
        <w:t>,</w:t>
      </w:r>
      <w:r w:rsidR="00A42408">
        <w:rPr>
          <w:rFonts w:ascii="Times New Roman" w:eastAsia="Times New Roman" w:hAnsi="Times New Roman" w:cs="Times New Roman"/>
          <w:lang w:val="fr-CH"/>
        </w:rPr>
        <w:t xml:space="preserve"> et </w:t>
      </w:r>
      <w:r w:rsidR="00397687">
        <w:rPr>
          <w:rFonts w:ascii="Times New Roman" w:eastAsia="Times New Roman" w:hAnsi="Times New Roman" w:cs="Times New Roman"/>
          <w:lang w:val="fr-CH"/>
        </w:rPr>
        <w:t>ici</w:t>
      </w:r>
      <w:bookmarkStart w:id="0" w:name="_GoBack"/>
      <w:bookmarkEnd w:id="0"/>
      <w:r w:rsidR="00A42408">
        <w:rPr>
          <w:rFonts w:ascii="Times New Roman" w:eastAsia="Times New Roman" w:hAnsi="Times New Roman" w:cs="Times New Roman"/>
          <w:lang w:val="fr-CH"/>
        </w:rPr>
        <w:t xml:space="preserve"> en français: </w:t>
      </w:r>
      <w:hyperlink r:id="rId10" w:history="1">
        <w:r w:rsidR="00A42408" w:rsidRPr="000C47F5">
          <w:rPr>
            <w:rStyle w:val="Hyperlink"/>
            <w:rFonts w:ascii="Times New Roman" w:eastAsia="Times New Roman" w:hAnsi="Times New Roman" w:cs="Times New Roman"/>
            <w:lang w:val="fr-CH"/>
          </w:rPr>
          <w:t>http://rqic.quebec/2017/11/25/572/</w:t>
        </w:r>
      </w:hyperlink>
      <w:r w:rsidR="00A42408">
        <w:rPr>
          <w:rFonts w:ascii="Times New Roman" w:eastAsia="Times New Roman" w:hAnsi="Times New Roman" w:cs="Times New Roman"/>
          <w:lang w:val="fr-CH"/>
        </w:rPr>
        <w:t>.</w:t>
      </w:r>
    </w:p>
    <w:p w14:paraId="70FA0D5B" w14:textId="77777777" w:rsidR="00A7609A" w:rsidRDefault="00A7609A" w:rsidP="00A7609A">
      <w:pPr>
        <w:pStyle w:val="NormalWeb"/>
        <w:shd w:val="clear" w:color="auto" w:fill="FFFFFF"/>
        <w:jc w:val="both"/>
        <w:rPr>
          <w:color w:val="000000"/>
          <w:lang w:val="fr-CH"/>
        </w:rPr>
      </w:pPr>
      <w:r>
        <w:rPr>
          <w:color w:val="000000"/>
          <w:lang w:val="fr-CH"/>
        </w:rPr>
        <w:t>Au début d</w:t>
      </w:r>
      <w:r w:rsidR="00584B52">
        <w:rPr>
          <w:color w:val="000000"/>
          <w:lang w:val="fr-CH"/>
        </w:rPr>
        <w:t xml:space="preserve">es années 1990, les </w:t>
      </w:r>
      <w:r>
        <w:rPr>
          <w:color w:val="000000"/>
          <w:lang w:val="fr-CH"/>
        </w:rPr>
        <w:t xml:space="preserve">multinationales ont obtenu des accords </w:t>
      </w:r>
      <w:r w:rsidR="00584B52">
        <w:rPr>
          <w:color w:val="000000"/>
          <w:lang w:val="fr-CH"/>
        </w:rPr>
        <w:t xml:space="preserve">à l’OMC </w:t>
      </w:r>
      <w:r>
        <w:rPr>
          <w:color w:val="000000"/>
          <w:lang w:val="fr-CH"/>
        </w:rPr>
        <w:t>dans  l’agriculture, les services, les</w:t>
      </w:r>
      <w:r w:rsidR="000C5DFA">
        <w:rPr>
          <w:color w:val="000000"/>
          <w:lang w:val="fr-CH"/>
        </w:rPr>
        <w:t xml:space="preserve"> produits pharmaceutiques et l’</w:t>
      </w:r>
      <w:r w:rsidR="00584B52">
        <w:rPr>
          <w:color w:val="000000"/>
          <w:lang w:val="fr-CH"/>
        </w:rPr>
        <w:t xml:space="preserve">industrie </w:t>
      </w:r>
      <w:r w:rsidR="000C5DFA">
        <w:rPr>
          <w:color w:val="000000"/>
          <w:lang w:val="fr-CH"/>
        </w:rPr>
        <w:t xml:space="preserve">pour verrouiller des droits </w:t>
      </w:r>
      <w:r w:rsidR="00584B52">
        <w:rPr>
          <w:color w:val="000000"/>
          <w:lang w:val="fr-CH"/>
        </w:rPr>
        <w:t xml:space="preserve">qui leur permettent de </w:t>
      </w:r>
      <w:r w:rsidR="000C5DFA">
        <w:rPr>
          <w:color w:val="000000"/>
          <w:lang w:val="fr-CH"/>
        </w:rPr>
        <w:t>participer aux marchés dans des conditions favorables, tout en limitant la capacité des gouvernements à rég</w:t>
      </w:r>
      <w:r w:rsidR="00584B52">
        <w:rPr>
          <w:color w:val="000000"/>
          <w:lang w:val="fr-CH"/>
        </w:rPr>
        <w:t xml:space="preserve">lementer </w:t>
      </w:r>
      <w:r w:rsidR="000C5DFA">
        <w:rPr>
          <w:color w:val="000000"/>
          <w:lang w:val="fr-CH"/>
        </w:rPr>
        <w:t>et façonner le</w:t>
      </w:r>
      <w:r w:rsidR="00596F1B">
        <w:rPr>
          <w:color w:val="000000"/>
          <w:lang w:val="fr-CH"/>
        </w:rPr>
        <w:t>ur</w:t>
      </w:r>
      <w:r w:rsidR="000C5DFA">
        <w:rPr>
          <w:color w:val="000000"/>
          <w:lang w:val="fr-CH"/>
        </w:rPr>
        <w:t>s économies. Les sujets correspondaient à l’agend</w:t>
      </w:r>
      <w:r w:rsidR="008A5FA2">
        <w:rPr>
          <w:color w:val="000000"/>
          <w:lang w:val="fr-CH"/>
        </w:rPr>
        <w:t xml:space="preserve">a </w:t>
      </w:r>
      <w:r w:rsidR="000C5DFA">
        <w:rPr>
          <w:color w:val="000000"/>
          <w:lang w:val="fr-CH"/>
        </w:rPr>
        <w:t xml:space="preserve">des multinationales de l’époque. </w:t>
      </w:r>
    </w:p>
    <w:p w14:paraId="43DF6195" w14:textId="77777777" w:rsidR="0046641C" w:rsidRPr="0030424A" w:rsidRDefault="008D4E9A" w:rsidP="008D4E9A">
      <w:pPr>
        <w:pStyle w:val="NormalWeb"/>
        <w:shd w:val="clear" w:color="auto" w:fill="FFFFFF"/>
        <w:jc w:val="both"/>
        <w:rPr>
          <w:color w:val="000000"/>
          <w:lang w:val="fr-CH"/>
        </w:rPr>
      </w:pPr>
      <w:r>
        <w:rPr>
          <w:color w:val="000000"/>
          <w:lang w:val="fr-CH"/>
        </w:rPr>
        <w:t>Aujourd’hui, les plus grandes multinationales essaient aussi de verrouiller des droits et menotter l</w:t>
      </w:r>
      <w:r w:rsidR="00BE66DC">
        <w:rPr>
          <w:color w:val="000000"/>
          <w:lang w:val="fr-CH"/>
        </w:rPr>
        <w:t xml:space="preserve">es réglementations </w:t>
      </w:r>
      <w:r>
        <w:rPr>
          <w:color w:val="000000"/>
          <w:lang w:val="fr-CH"/>
        </w:rPr>
        <w:t>dans l’intérêt public par des accords commerciaux, y compris à l’</w:t>
      </w:r>
      <w:r w:rsidR="00CF191A">
        <w:rPr>
          <w:color w:val="000000"/>
          <w:lang w:val="fr-CH"/>
        </w:rPr>
        <w:t xml:space="preserve">OMC. Mais maintenant </w:t>
      </w:r>
      <w:r>
        <w:rPr>
          <w:color w:val="000000"/>
          <w:lang w:val="fr-CH"/>
        </w:rPr>
        <w:t xml:space="preserve">les cinq plus grandes multinationales </w:t>
      </w:r>
      <w:r w:rsidR="00BE66DC">
        <w:rPr>
          <w:color w:val="000000"/>
          <w:lang w:val="fr-CH"/>
        </w:rPr>
        <w:t xml:space="preserve">relèvent </w:t>
      </w:r>
      <w:r>
        <w:rPr>
          <w:color w:val="000000"/>
          <w:lang w:val="fr-CH"/>
        </w:rPr>
        <w:t xml:space="preserve">toutes d’un seul secteur : la technologie ; et d’un seul pays : les Etats-Unis. </w:t>
      </w:r>
      <w:r w:rsidR="0046641C" w:rsidRPr="008D4E9A">
        <w:rPr>
          <w:color w:val="000000"/>
          <w:lang w:val="fr-CH"/>
        </w:rPr>
        <w:t xml:space="preserve">Google, Apple, </w:t>
      </w:r>
      <w:r w:rsidR="00E43EBE" w:rsidRPr="008D4E9A">
        <w:rPr>
          <w:color w:val="000000"/>
          <w:lang w:val="fr-CH"/>
        </w:rPr>
        <w:t xml:space="preserve">Facebook, Amazon </w:t>
      </w:r>
      <w:r w:rsidRPr="008D4E9A">
        <w:rPr>
          <w:color w:val="000000"/>
          <w:lang w:val="fr-CH"/>
        </w:rPr>
        <w:t xml:space="preserve">et </w:t>
      </w:r>
      <w:r w:rsidR="00E43EBE" w:rsidRPr="008D4E9A">
        <w:rPr>
          <w:color w:val="000000"/>
          <w:lang w:val="fr-CH"/>
        </w:rPr>
        <w:t xml:space="preserve">Microsoft, </w:t>
      </w:r>
      <w:r w:rsidRPr="008D4E9A">
        <w:rPr>
          <w:color w:val="000000"/>
          <w:lang w:val="fr-CH"/>
        </w:rPr>
        <w:t xml:space="preserve">avec le soutien d’autres </w:t>
      </w:r>
      <w:r w:rsidR="00BE66DC" w:rsidRPr="008D4E9A">
        <w:rPr>
          <w:color w:val="000000"/>
          <w:lang w:val="fr-CH"/>
        </w:rPr>
        <w:t>entreprises</w:t>
      </w:r>
      <w:r w:rsidRPr="008D4E9A">
        <w:rPr>
          <w:color w:val="000000"/>
          <w:lang w:val="fr-CH"/>
        </w:rPr>
        <w:t xml:space="preserve"> et des gouvernements du  Japon, Canada et </w:t>
      </w:r>
      <w:r w:rsidR="00CF191A">
        <w:rPr>
          <w:color w:val="000000"/>
          <w:lang w:val="fr-CH"/>
        </w:rPr>
        <w:t>de l’</w:t>
      </w:r>
      <w:r w:rsidRPr="008D4E9A">
        <w:rPr>
          <w:color w:val="000000"/>
          <w:lang w:val="fr-CH"/>
        </w:rPr>
        <w:t xml:space="preserve">UE (avec quelques pays en développement alignés sur leurs positions), essaient de réécrire les règles de l’économie numérique du futur en obtenant à l’OMC </w:t>
      </w:r>
      <w:r w:rsidR="00CF191A">
        <w:rPr>
          <w:color w:val="000000"/>
          <w:lang w:val="fr-CH"/>
        </w:rPr>
        <w:t>le</w:t>
      </w:r>
      <w:r w:rsidRPr="008D4E9A">
        <w:rPr>
          <w:color w:val="000000"/>
          <w:lang w:val="fr-CH"/>
        </w:rPr>
        <w:t xml:space="preserve"> mandat de négocier des règles contraignantes </w:t>
      </w:r>
      <w:r>
        <w:rPr>
          <w:color w:val="000000"/>
          <w:lang w:val="fr-CH"/>
        </w:rPr>
        <w:t xml:space="preserve">sous l’apparence du </w:t>
      </w:r>
      <w:r w:rsidRPr="008D4E9A">
        <w:rPr>
          <w:color w:val="000000"/>
          <w:lang w:val="fr-CH"/>
        </w:rPr>
        <w:t>“commerce électronique</w:t>
      </w:r>
      <w:r w:rsidR="0046641C" w:rsidRPr="0030424A">
        <w:rPr>
          <w:color w:val="000000"/>
          <w:lang w:val="fr-CH"/>
        </w:rPr>
        <w:t>.”</w:t>
      </w:r>
      <w:r w:rsidR="006D34B0">
        <w:rPr>
          <w:rStyle w:val="EndnoteReference"/>
          <w:color w:val="000000"/>
        </w:rPr>
        <w:endnoteReference w:id="1"/>
      </w:r>
      <w:r w:rsidR="0046641C" w:rsidRPr="0030424A">
        <w:rPr>
          <w:color w:val="000000"/>
          <w:lang w:val="fr-CH"/>
        </w:rPr>
        <w:t xml:space="preserve"> </w:t>
      </w:r>
    </w:p>
    <w:p w14:paraId="6BAF5EFA" w14:textId="77777777" w:rsidR="00125D80" w:rsidRDefault="00125D80" w:rsidP="00125D80">
      <w:pPr>
        <w:pStyle w:val="NormalWeb"/>
        <w:shd w:val="clear" w:color="auto" w:fill="FFFFFF"/>
        <w:jc w:val="both"/>
        <w:rPr>
          <w:color w:val="000000"/>
          <w:lang w:val="fr-CH"/>
        </w:rPr>
      </w:pPr>
      <w:r>
        <w:rPr>
          <w:color w:val="000000"/>
          <w:lang w:val="fr-CH"/>
        </w:rPr>
        <w:t xml:space="preserve">Mais les règles qu’ils recherchent vont beaucoup plus loin que ce que la plupart d’entre nous entendons par « commerce électronique ». Leur agenda consiste surtout à assurer le libre – pour eux – accès à la ressource la plus précieuse du monde – le nouveau pétrole, les données. Ils veulent pouvoir être libres de capturer les milliards de données que nous, en tant qu’être humains connectés, produisons chaque jour, les transférer où ils veulent et les stocker dans des serveurs où ils veulent, </w:t>
      </w:r>
      <w:r w:rsidR="00C9368F">
        <w:rPr>
          <w:color w:val="000000"/>
          <w:lang w:val="fr-CH"/>
        </w:rPr>
        <w:t>pour la plupart a</w:t>
      </w:r>
      <w:r>
        <w:rPr>
          <w:color w:val="000000"/>
          <w:lang w:val="fr-CH"/>
        </w:rPr>
        <w:t>ux Etats-Unis. Ceci constituerait un danger pour la sphère privée et l</w:t>
      </w:r>
      <w:r w:rsidR="00DA30F2">
        <w:rPr>
          <w:color w:val="000000"/>
          <w:lang w:val="fr-CH"/>
        </w:rPr>
        <w:t>a</w:t>
      </w:r>
      <w:r>
        <w:rPr>
          <w:color w:val="000000"/>
          <w:lang w:val="fr-CH"/>
        </w:rPr>
        <w:t xml:space="preserve"> protection d</w:t>
      </w:r>
      <w:r w:rsidR="00C03AFF">
        <w:rPr>
          <w:color w:val="000000"/>
          <w:lang w:val="fr-CH"/>
        </w:rPr>
        <w:t>es données dans le monde</w:t>
      </w:r>
      <w:r w:rsidR="00831AE1">
        <w:rPr>
          <w:color w:val="000000"/>
          <w:lang w:val="fr-CH"/>
        </w:rPr>
        <w:t xml:space="preserve"> entier</w:t>
      </w:r>
      <w:r w:rsidR="00C03AFF">
        <w:rPr>
          <w:color w:val="000000"/>
          <w:lang w:val="fr-CH"/>
        </w:rPr>
        <w:t xml:space="preserve">, vu la carence </w:t>
      </w:r>
      <w:r>
        <w:rPr>
          <w:color w:val="000000"/>
          <w:lang w:val="fr-CH"/>
        </w:rPr>
        <w:t xml:space="preserve">de protection juridique des données aux Etats-Unis. </w:t>
      </w:r>
    </w:p>
    <w:p w14:paraId="41DB9275" w14:textId="77777777" w:rsidR="00EC24BF" w:rsidRPr="0043473C" w:rsidRDefault="00EC24BF" w:rsidP="0043473C">
      <w:pPr>
        <w:pStyle w:val="NormalWeb"/>
        <w:shd w:val="clear" w:color="auto" w:fill="FFFFFF"/>
        <w:jc w:val="both"/>
        <w:rPr>
          <w:color w:val="000000"/>
          <w:lang w:val="fr-CH"/>
        </w:rPr>
      </w:pPr>
      <w:r w:rsidRPr="0043473C">
        <w:rPr>
          <w:color w:val="000000"/>
          <w:lang w:val="fr-CH"/>
        </w:rPr>
        <w:t xml:space="preserve">Ensuite ils peuvent </w:t>
      </w:r>
      <w:r w:rsidR="0043473C" w:rsidRPr="0043473C">
        <w:rPr>
          <w:color w:val="000000"/>
          <w:lang w:val="fr-CH"/>
        </w:rPr>
        <w:t xml:space="preserve">traiter les données pour le renseignement, </w:t>
      </w:r>
      <w:r w:rsidR="00491456">
        <w:rPr>
          <w:color w:val="000000"/>
          <w:lang w:val="fr-CH"/>
        </w:rPr>
        <w:t xml:space="preserve">les </w:t>
      </w:r>
      <w:r w:rsidR="0043473C">
        <w:rPr>
          <w:color w:val="000000"/>
          <w:lang w:val="fr-CH"/>
        </w:rPr>
        <w:t>conditionn</w:t>
      </w:r>
      <w:r w:rsidR="00491456">
        <w:rPr>
          <w:color w:val="000000"/>
          <w:lang w:val="fr-CH"/>
        </w:rPr>
        <w:t>er</w:t>
      </w:r>
      <w:r w:rsidR="0043473C">
        <w:rPr>
          <w:color w:val="000000"/>
          <w:lang w:val="fr-CH"/>
        </w:rPr>
        <w:t xml:space="preserve"> et </w:t>
      </w:r>
      <w:r w:rsidR="00491456">
        <w:rPr>
          <w:color w:val="000000"/>
          <w:lang w:val="fr-CH"/>
        </w:rPr>
        <w:t>les vendre à</w:t>
      </w:r>
      <w:r w:rsidR="0043473C">
        <w:rPr>
          <w:color w:val="000000"/>
          <w:lang w:val="fr-CH"/>
        </w:rPr>
        <w:t xml:space="preserve"> des parties tierces pour en tirer de</w:t>
      </w:r>
      <w:r w:rsidR="000D7BC2">
        <w:rPr>
          <w:color w:val="000000"/>
          <w:lang w:val="fr-CH"/>
        </w:rPr>
        <w:t xml:space="preserve">s </w:t>
      </w:r>
      <w:r w:rsidR="0043473C">
        <w:rPr>
          <w:color w:val="000000"/>
          <w:lang w:val="fr-CH"/>
        </w:rPr>
        <w:t xml:space="preserve">profits </w:t>
      </w:r>
      <w:r w:rsidR="000D7BC2">
        <w:rPr>
          <w:color w:val="000000"/>
          <w:lang w:val="fr-CH"/>
        </w:rPr>
        <w:t xml:space="preserve">énormes s’apparentant </w:t>
      </w:r>
      <w:r w:rsidR="0043473C">
        <w:rPr>
          <w:color w:val="000000"/>
          <w:lang w:val="fr-CH"/>
        </w:rPr>
        <w:t xml:space="preserve">à des rentes monopolistiques. C’est aussi la matière première de l’intelligence artificielle, </w:t>
      </w:r>
      <w:r w:rsidR="00C03AFF">
        <w:rPr>
          <w:color w:val="000000"/>
          <w:lang w:val="fr-CH"/>
        </w:rPr>
        <w:t xml:space="preserve">basée sur </w:t>
      </w:r>
      <w:r w:rsidR="0043473C">
        <w:rPr>
          <w:color w:val="000000"/>
          <w:lang w:val="fr-CH"/>
        </w:rPr>
        <w:t>l’accumulation massive de données pour « </w:t>
      </w:r>
      <w:r w:rsidR="00C03AFF">
        <w:rPr>
          <w:color w:val="000000"/>
          <w:lang w:val="fr-CH"/>
        </w:rPr>
        <w:t>former</w:t>
      </w:r>
      <w:r w:rsidR="0043473C">
        <w:rPr>
          <w:color w:val="000000"/>
          <w:lang w:val="fr-CH"/>
        </w:rPr>
        <w:t xml:space="preserve">» des algorithmes </w:t>
      </w:r>
      <w:r w:rsidR="000D7BC2">
        <w:rPr>
          <w:color w:val="000000"/>
          <w:lang w:val="fr-CH"/>
        </w:rPr>
        <w:t>qui permettent de p</w:t>
      </w:r>
      <w:r w:rsidR="0043473C">
        <w:rPr>
          <w:color w:val="000000"/>
          <w:lang w:val="fr-CH"/>
        </w:rPr>
        <w:t xml:space="preserve">rendre des décisions. Dans l’économie du futur, celui qui possède les données va dominer le marché. Ces entreprises sont déjà très critiquées pour leurs comportements monopolistiques et oligopolistiques, qui seraient consolidés </w:t>
      </w:r>
      <w:r w:rsidR="00C03AFF">
        <w:rPr>
          <w:color w:val="000000"/>
          <w:lang w:val="fr-CH"/>
        </w:rPr>
        <w:t xml:space="preserve">par </w:t>
      </w:r>
      <w:r w:rsidR="0043473C">
        <w:rPr>
          <w:color w:val="000000"/>
          <w:lang w:val="fr-CH"/>
        </w:rPr>
        <w:t xml:space="preserve">ces propositions. </w:t>
      </w:r>
    </w:p>
    <w:p w14:paraId="1F8E733D" w14:textId="77777777" w:rsidR="0043473C" w:rsidRPr="00C03AFF" w:rsidRDefault="0043473C" w:rsidP="00AB5233">
      <w:pPr>
        <w:pStyle w:val="NormalWeb"/>
        <w:shd w:val="clear" w:color="auto" w:fill="FFFFFF"/>
        <w:rPr>
          <w:color w:val="000000"/>
          <w:lang w:val="fr-CH"/>
        </w:rPr>
      </w:pPr>
    </w:p>
    <w:p w14:paraId="36E7B1BE" w14:textId="77777777" w:rsidR="0043473C" w:rsidRPr="00BD38C2" w:rsidRDefault="00BD38C2" w:rsidP="00BD38C2">
      <w:pPr>
        <w:pStyle w:val="NormalWeb"/>
        <w:shd w:val="clear" w:color="auto" w:fill="FFFFFF"/>
        <w:jc w:val="both"/>
        <w:rPr>
          <w:color w:val="000000"/>
          <w:lang w:val="fr-CH"/>
        </w:rPr>
      </w:pPr>
      <w:r w:rsidRPr="00BD38C2">
        <w:rPr>
          <w:color w:val="000000"/>
          <w:lang w:val="fr-CH"/>
        </w:rPr>
        <w:t>Pensez à Google, qui est devenu le plus important co</w:t>
      </w:r>
      <w:r>
        <w:rPr>
          <w:color w:val="000000"/>
          <w:lang w:val="fr-CH"/>
        </w:rPr>
        <w:t>llecte</w:t>
      </w:r>
      <w:r w:rsidR="00C03AFF">
        <w:rPr>
          <w:color w:val="000000"/>
          <w:lang w:val="fr-CH"/>
        </w:rPr>
        <w:t>u</w:t>
      </w:r>
      <w:r w:rsidRPr="00BD38C2">
        <w:rPr>
          <w:color w:val="000000"/>
          <w:lang w:val="fr-CH"/>
        </w:rPr>
        <w:t xml:space="preserve">r de </w:t>
      </w:r>
      <w:r w:rsidR="00C03AFF">
        <w:rPr>
          <w:color w:val="000000"/>
          <w:lang w:val="fr-CH"/>
        </w:rPr>
        <w:t xml:space="preserve">recettes </w:t>
      </w:r>
      <w:r w:rsidRPr="00BD38C2">
        <w:rPr>
          <w:color w:val="000000"/>
          <w:lang w:val="fr-CH"/>
        </w:rPr>
        <w:t>publicitaire gr</w:t>
      </w:r>
      <w:r>
        <w:rPr>
          <w:color w:val="000000"/>
          <w:lang w:val="fr-CH"/>
        </w:rPr>
        <w:t xml:space="preserve">âce à sa capacité à analyser et reconditionner nos données. Et pensez à Uber : c’est la plus grande entreprise de transport au monde, </w:t>
      </w:r>
      <w:r w:rsidR="00C03AFF">
        <w:rPr>
          <w:color w:val="000000"/>
          <w:lang w:val="fr-CH"/>
        </w:rPr>
        <w:t xml:space="preserve">alors qu’elle </w:t>
      </w:r>
      <w:r>
        <w:rPr>
          <w:color w:val="000000"/>
          <w:lang w:val="fr-CH"/>
        </w:rPr>
        <w:t xml:space="preserve">ne possède </w:t>
      </w:r>
      <w:r w:rsidR="00C03AFF">
        <w:rPr>
          <w:color w:val="000000"/>
          <w:lang w:val="fr-CH"/>
        </w:rPr>
        <w:t>pas d</w:t>
      </w:r>
      <w:r>
        <w:rPr>
          <w:color w:val="000000"/>
          <w:lang w:val="fr-CH"/>
        </w:rPr>
        <w:t>e voiture</w:t>
      </w:r>
      <w:r w:rsidR="00C03AFF">
        <w:rPr>
          <w:color w:val="000000"/>
          <w:lang w:val="fr-CH"/>
        </w:rPr>
        <w:t>s et n’emploie aucun chauffeur</w:t>
      </w:r>
      <w:r>
        <w:rPr>
          <w:color w:val="000000"/>
          <w:lang w:val="fr-CH"/>
        </w:rPr>
        <w:t xml:space="preserve">. Son </w:t>
      </w:r>
      <w:r w:rsidR="00FB6523">
        <w:rPr>
          <w:color w:val="000000"/>
          <w:lang w:val="fr-CH"/>
        </w:rPr>
        <w:t xml:space="preserve">atout principal, </w:t>
      </w:r>
      <w:r w:rsidR="0031057B">
        <w:rPr>
          <w:color w:val="000000"/>
          <w:lang w:val="fr-CH"/>
        </w:rPr>
        <w:t>c’</w:t>
      </w:r>
      <w:r w:rsidR="00FB6523">
        <w:rPr>
          <w:color w:val="000000"/>
          <w:lang w:val="fr-CH"/>
        </w:rPr>
        <w:t>est l</w:t>
      </w:r>
      <w:r w:rsidR="006575C6">
        <w:rPr>
          <w:color w:val="000000"/>
          <w:lang w:val="fr-CH"/>
        </w:rPr>
        <w:t xml:space="preserve">’énorme </w:t>
      </w:r>
      <w:r w:rsidR="00FB6523">
        <w:rPr>
          <w:color w:val="000000"/>
          <w:lang w:val="fr-CH"/>
        </w:rPr>
        <w:t>quantité</w:t>
      </w:r>
      <w:r w:rsidR="006575C6">
        <w:rPr>
          <w:color w:val="000000"/>
          <w:lang w:val="fr-CH"/>
        </w:rPr>
        <w:t xml:space="preserve"> </w:t>
      </w:r>
      <w:r w:rsidR="00FB6523">
        <w:rPr>
          <w:color w:val="000000"/>
          <w:lang w:val="fr-CH"/>
        </w:rPr>
        <w:t>de données qu’</w:t>
      </w:r>
      <w:r w:rsidR="00A14EFE">
        <w:rPr>
          <w:color w:val="000000"/>
          <w:lang w:val="fr-CH"/>
        </w:rPr>
        <w:t>il</w:t>
      </w:r>
      <w:r w:rsidR="00FB6523">
        <w:rPr>
          <w:color w:val="000000"/>
          <w:lang w:val="fr-CH"/>
        </w:rPr>
        <w:t xml:space="preserve"> détient sur la façon dont les gens se déplacent en ville. Et avec cet avantage de « premier </w:t>
      </w:r>
      <w:r w:rsidR="00A41A4B">
        <w:rPr>
          <w:color w:val="000000"/>
          <w:lang w:val="fr-CH"/>
        </w:rPr>
        <w:t xml:space="preserve">instigateur », son bataillon d’avocats et sa taille impressionnante, </w:t>
      </w:r>
      <w:r w:rsidR="00A14EFE">
        <w:rPr>
          <w:color w:val="000000"/>
          <w:lang w:val="fr-CH"/>
        </w:rPr>
        <w:t>i</w:t>
      </w:r>
      <w:r w:rsidR="00A41A4B">
        <w:rPr>
          <w:color w:val="000000"/>
          <w:lang w:val="fr-CH"/>
        </w:rPr>
        <w:t xml:space="preserve">l peut éjecter du marché ou simplement racheter des concurrents dans le monde </w:t>
      </w:r>
      <w:r w:rsidR="00A41A4B">
        <w:rPr>
          <w:color w:val="000000"/>
          <w:lang w:val="fr-CH"/>
        </w:rPr>
        <w:lastRenderedPageBreak/>
        <w:t xml:space="preserve">entier. </w:t>
      </w:r>
      <w:r w:rsidR="006B4730">
        <w:rPr>
          <w:color w:val="000000"/>
          <w:lang w:val="fr-CH"/>
        </w:rPr>
        <w:t xml:space="preserve">Les perturbations qu’Uber a causées dans le secteur des transports </w:t>
      </w:r>
      <w:r w:rsidR="006575C6">
        <w:rPr>
          <w:color w:val="000000"/>
          <w:lang w:val="fr-CH"/>
        </w:rPr>
        <w:t>se feront bientôt sentir dans tous les secteurs</w:t>
      </w:r>
      <w:r w:rsidR="006B4730">
        <w:rPr>
          <w:color w:val="000000"/>
          <w:lang w:val="fr-CH"/>
        </w:rPr>
        <w:t xml:space="preserve">. Les conséquences pour les emplois et les travailleurs sont difficiles à sur-estimer. </w:t>
      </w:r>
    </w:p>
    <w:p w14:paraId="719AA3E8" w14:textId="77777777" w:rsidR="0059489F" w:rsidRPr="0059489F" w:rsidRDefault="0059489F" w:rsidP="0059489F">
      <w:pPr>
        <w:pStyle w:val="NormalWeb"/>
        <w:shd w:val="clear" w:color="auto" w:fill="FFFFFF"/>
        <w:jc w:val="both"/>
        <w:rPr>
          <w:color w:val="000000"/>
          <w:lang w:val="fr-CH"/>
        </w:rPr>
      </w:pPr>
      <w:r w:rsidRPr="0059489F">
        <w:rPr>
          <w:color w:val="000000"/>
          <w:lang w:val="fr-CH"/>
        </w:rPr>
        <w:t xml:space="preserve">Une autre règle </w:t>
      </w:r>
      <w:r w:rsidR="00381002">
        <w:rPr>
          <w:color w:val="000000"/>
          <w:lang w:val="fr-CH"/>
        </w:rPr>
        <w:t xml:space="preserve">d’or </w:t>
      </w:r>
      <w:r w:rsidRPr="0059489F">
        <w:rPr>
          <w:color w:val="000000"/>
          <w:lang w:val="fr-CH"/>
        </w:rPr>
        <w:t xml:space="preserve">que ces multinationales cherchent à obtenir permettrait aux entreprises de services digitaux d’opérer et faire du profit dans un pays sans </w:t>
      </w:r>
      <w:r w:rsidR="00BB468E">
        <w:rPr>
          <w:color w:val="000000"/>
          <w:lang w:val="fr-CH"/>
        </w:rPr>
        <w:t xml:space="preserve">devoir </w:t>
      </w:r>
      <w:r w:rsidR="00381002">
        <w:rPr>
          <w:color w:val="000000"/>
          <w:lang w:val="fr-CH"/>
        </w:rPr>
        <w:t xml:space="preserve">y </w:t>
      </w:r>
      <w:r w:rsidR="00890C29">
        <w:rPr>
          <w:color w:val="000000"/>
          <w:lang w:val="fr-CH"/>
        </w:rPr>
        <w:t xml:space="preserve">avoir une </w:t>
      </w:r>
      <w:r w:rsidRPr="0059489F">
        <w:rPr>
          <w:color w:val="000000"/>
          <w:lang w:val="fr-CH"/>
        </w:rPr>
        <w:t xml:space="preserve">présence physique ou légale. </w:t>
      </w:r>
      <w:r>
        <w:rPr>
          <w:color w:val="000000"/>
          <w:lang w:val="fr-CH"/>
        </w:rPr>
        <w:t>Mais si une entreprise de services financiers en ligne fa</w:t>
      </w:r>
      <w:r w:rsidR="00890C29">
        <w:rPr>
          <w:color w:val="000000"/>
          <w:lang w:val="fr-CH"/>
        </w:rPr>
        <w:t xml:space="preserve">it faillite, comment </w:t>
      </w:r>
      <w:r>
        <w:rPr>
          <w:color w:val="000000"/>
          <w:lang w:val="fr-CH"/>
        </w:rPr>
        <w:t>les épargnants peuvent</w:t>
      </w:r>
      <w:r w:rsidR="00890C29">
        <w:rPr>
          <w:color w:val="000000"/>
          <w:lang w:val="fr-CH"/>
        </w:rPr>
        <w:t>-ils</w:t>
      </w:r>
      <w:r>
        <w:rPr>
          <w:color w:val="000000"/>
          <w:lang w:val="fr-CH"/>
        </w:rPr>
        <w:t xml:space="preserve"> se faire dédommager ? Si les droits d’un travailleur (ou d’un contractuel) d’une entreprise sont violés, ou un consommateur est escroqué, comment peuvent-ils obtenir justice ? Et si l’entreprise n’a pas de présence locale, comment peut-elle être taxée convenablement pour être au même niveau qu’une entreprise nationale ? La plupart des pays exigent que les fournisseurs de services étrangers </w:t>
      </w:r>
      <w:r w:rsidR="00890C29">
        <w:rPr>
          <w:color w:val="000000"/>
          <w:lang w:val="fr-CH"/>
        </w:rPr>
        <w:t xml:space="preserve">aient </w:t>
      </w:r>
      <w:r w:rsidR="00381002">
        <w:rPr>
          <w:color w:val="000000"/>
          <w:lang w:val="fr-CH"/>
        </w:rPr>
        <w:t>une présence commerciale et</w:t>
      </w:r>
      <w:r>
        <w:rPr>
          <w:color w:val="000000"/>
          <w:lang w:val="fr-CH"/>
        </w:rPr>
        <w:t xml:space="preserve"> physique dans le pays</w:t>
      </w:r>
      <w:r w:rsidR="00381002">
        <w:rPr>
          <w:color w:val="000000"/>
          <w:lang w:val="fr-CH"/>
        </w:rPr>
        <w:t>,</w:t>
      </w:r>
      <w:r>
        <w:rPr>
          <w:color w:val="000000"/>
          <w:lang w:val="fr-CH"/>
        </w:rPr>
        <w:t xml:space="preserve"> précisément pour ces raisons ; mais les Big Tech le voi</w:t>
      </w:r>
      <w:r w:rsidR="00890C29">
        <w:rPr>
          <w:color w:val="000000"/>
          <w:lang w:val="fr-CH"/>
        </w:rPr>
        <w:t>en</w:t>
      </w:r>
      <w:r>
        <w:rPr>
          <w:color w:val="000000"/>
          <w:lang w:val="fr-CH"/>
        </w:rPr>
        <w:t xml:space="preserve">t juste comme une barrière au commerce (et </w:t>
      </w:r>
      <w:r w:rsidR="00890C29">
        <w:rPr>
          <w:color w:val="000000"/>
          <w:lang w:val="fr-CH"/>
        </w:rPr>
        <w:t>a</w:t>
      </w:r>
      <w:r>
        <w:rPr>
          <w:color w:val="000000"/>
          <w:lang w:val="fr-CH"/>
        </w:rPr>
        <w:t>u profit</w:t>
      </w:r>
      <w:r w:rsidR="00890C29">
        <w:rPr>
          <w:color w:val="000000"/>
          <w:lang w:val="fr-CH"/>
        </w:rPr>
        <w:t xml:space="preserve"> illimité</w:t>
      </w:r>
      <w:r>
        <w:rPr>
          <w:color w:val="000000"/>
          <w:lang w:val="fr-CH"/>
        </w:rPr>
        <w:t xml:space="preserve">). Les réglementations dans l’intérêt public seraient sérieusement menacées. </w:t>
      </w:r>
    </w:p>
    <w:p w14:paraId="548EEBF9" w14:textId="77777777" w:rsidR="0059489F" w:rsidRPr="006163A4" w:rsidRDefault="006163A4" w:rsidP="006163A4">
      <w:pPr>
        <w:pStyle w:val="NormalWeb"/>
        <w:shd w:val="clear" w:color="auto" w:fill="FFFFFF"/>
        <w:jc w:val="both"/>
        <w:rPr>
          <w:color w:val="000000"/>
          <w:lang w:val="fr-CH"/>
        </w:rPr>
      </w:pPr>
      <w:r w:rsidRPr="006163A4">
        <w:rPr>
          <w:color w:val="000000"/>
          <w:lang w:val="fr-CH"/>
        </w:rPr>
        <w:t xml:space="preserve">Mais ce n’est pas tout. </w:t>
      </w:r>
      <w:r w:rsidR="00890C29">
        <w:rPr>
          <w:color w:val="000000"/>
          <w:lang w:val="fr-CH"/>
        </w:rPr>
        <w:t xml:space="preserve">Les </w:t>
      </w:r>
      <w:r>
        <w:rPr>
          <w:color w:val="000000"/>
          <w:lang w:val="fr-CH"/>
        </w:rPr>
        <w:t xml:space="preserve">Big Tech ne veulent pas non plus devoir bénéficier aux économies locales où elles font du profit. </w:t>
      </w:r>
      <w:r w:rsidR="00F03B3E">
        <w:rPr>
          <w:color w:val="000000"/>
          <w:lang w:val="fr-CH"/>
        </w:rPr>
        <w:t>L</w:t>
      </w:r>
      <w:r>
        <w:rPr>
          <w:color w:val="000000"/>
          <w:lang w:val="fr-CH"/>
        </w:rPr>
        <w:t xml:space="preserve">a plupart des pays utilisent </w:t>
      </w:r>
      <w:r w:rsidR="00F03B3E">
        <w:rPr>
          <w:color w:val="000000"/>
          <w:lang w:val="fr-CH"/>
        </w:rPr>
        <w:t xml:space="preserve">toute une série de politiques </w:t>
      </w:r>
      <w:r>
        <w:rPr>
          <w:color w:val="000000"/>
          <w:lang w:val="fr-CH"/>
        </w:rPr>
        <w:t>pour s’assurer que la présence des multinationales </w:t>
      </w:r>
      <w:r w:rsidR="00F03B3E">
        <w:rPr>
          <w:color w:val="000000"/>
          <w:lang w:val="fr-CH"/>
        </w:rPr>
        <w:t>profite à l’économie locale</w:t>
      </w:r>
      <w:r>
        <w:rPr>
          <w:color w:val="000000"/>
          <w:lang w:val="fr-CH"/>
        </w:rPr>
        <w:t xml:space="preserve">: </w:t>
      </w:r>
      <w:r w:rsidR="000F164C">
        <w:rPr>
          <w:color w:val="000000"/>
          <w:lang w:val="fr-CH"/>
        </w:rPr>
        <w:t xml:space="preserve">exiger le transfert de technologies pour alimenter les startups ; exiger des intrants locaux pour </w:t>
      </w:r>
      <w:r w:rsidR="00F03B3E">
        <w:rPr>
          <w:color w:val="000000"/>
          <w:lang w:val="fr-CH"/>
        </w:rPr>
        <w:t xml:space="preserve">soutenir </w:t>
      </w:r>
      <w:r w:rsidR="000F164C">
        <w:rPr>
          <w:color w:val="000000"/>
          <w:lang w:val="fr-CH"/>
        </w:rPr>
        <w:t xml:space="preserve">les entreprises locales ; et exiger d’engager du personnel local pour promouvoir l’emploi. Mais bien que </w:t>
      </w:r>
      <w:r w:rsidR="00F03B3E">
        <w:rPr>
          <w:color w:val="000000"/>
          <w:lang w:val="fr-CH"/>
        </w:rPr>
        <w:t xml:space="preserve">les pays </w:t>
      </w:r>
      <w:r w:rsidR="000F164C">
        <w:rPr>
          <w:color w:val="000000"/>
          <w:lang w:val="fr-CH"/>
        </w:rPr>
        <w:t>développé</w:t>
      </w:r>
      <w:r w:rsidR="00F03B3E">
        <w:rPr>
          <w:color w:val="000000"/>
          <w:lang w:val="fr-CH"/>
        </w:rPr>
        <w:t>s</w:t>
      </w:r>
      <w:r w:rsidR="000F164C">
        <w:rPr>
          <w:color w:val="000000"/>
          <w:lang w:val="fr-CH"/>
        </w:rPr>
        <w:t xml:space="preserve"> ai</w:t>
      </w:r>
      <w:r w:rsidR="00F03B3E">
        <w:rPr>
          <w:color w:val="000000"/>
          <w:lang w:val="fr-CH"/>
        </w:rPr>
        <w:t>en</w:t>
      </w:r>
      <w:r w:rsidR="000F164C">
        <w:rPr>
          <w:color w:val="000000"/>
          <w:lang w:val="fr-CH"/>
        </w:rPr>
        <w:t xml:space="preserve">t utilisé ces stratégies pour se développer, </w:t>
      </w:r>
      <w:r w:rsidR="00F03B3E">
        <w:rPr>
          <w:color w:val="000000"/>
          <w:lang w:val="fr-CH"/>
        </w:rPr>
        <w:t xml:space="preserve">aujourd’hui </w:t>
      </w:r>
      <w:r w:rsidR="000F164C">
        <w:rPr>
          <w:color w:val="000000"/>
          <w:lang w:val="fr-CH"/>
        </w:rPr>
        <w:t xml:space="preserve">ils essaient « d’enlever l’échelle » pour que les pays en développement ne puissent pas faire pareil, </w:t>
      </w:r>
      <w:r w:rsidR="00F03B3E">
        <w:rPr>
          <w:color w:val="000000"/>
          <w:lang w:val="fr-CH"/>
        </w:rPr>
        <w:t xml:space="preserve">ce qui augmente </w:t>
      </w:r>
      <w:r w:rsidR="000F164C">
        <w:rPr>
          <w:color w:val="000000"/>
          <w:lang w:val="fr-CH"/>
        </w:rPr>
        <w:t xml:space="preserve">les inégalités entre les pays. </w:t>
      </w:r>
    </w:p>
    <w:p w14:paraId="09FF907E" w14:textId="77777777" w:rsidR="000F164C" w:rsidRPr="001B7812" w:rsidRDefault="001B7812" w:rsidP="000F164C">
      <w:pPr>
        <w:pStyle w:val="NormalWeb"/>
        <w:shd w:val="clear" w:color="auto" w:fill="FFFFFF"/>
        <w:jc w:val="both"/>
        <w:rPr>
          <w:color w:val="000000"/>
          <w:lang w:val="fr-CH"/>
        </w:rPr>
      </w:pPr>
      <w:r w:rsidRPr="001B7812">
        <w:rPr>
          <w:color w:val="000000"/>
          <w:lang w:val="fr-CH"/>
        </w:rPr>
        <w:t xml:space="preserve">Le modèle d’affaires de beaucoup de ces entreprises se base sur trois stratégies </w:t>
      </w:r>
      <w:r w:rsidR="0098678D">
        <w:rPr>
          <w:color w:val="000000"/>
          <w:lang w:val="fr-CH"/>
        </w:rPr>
        <w:t>qui ont des impacts sociaux très négatifs</w:t>
      </w:r>
      <w:r w:rsidRPr="001B7812">
        <w:rPr>
          <w:color w:val="000000"/>
          <w:lang w:val="fr-CH"/>
        </w:rPr>
        <w:t xml:space="preserve">: déréglementation; augmentation de la précarisation du travail; et </w:t>
      </w:r>
      <w:r>
        <w:rPr>
          <w:color w:val="000000"/>
          <w:lang w:val="fr-CH"/>
        </w:rPr>
        <w:t>optimis</w:t>
      </w:r>
      <w:r w:rsidRPr="001B7812">
        <w:rPr>
          <w:color w:val="000000"/>
          <w:lang w:val="fr-CH"/>
        </w:rPr>
        <w:t>ation fiscal</w:t>
      </w:r>
      <w:r w:rsidR="0098678D">
        <w:rPr>
          <w:color w:val="000000"/>
          <w:lang w:val="fr-CH"/>
        </w:rPr>
        <w:t>e</w:t>
      </w:r>
      <w:r w:rsidRPr="001B7812">
        <w:rPr>
          <w:color w:val="000000"/>
          <w:lang w:val="fr-CH"/>
        </w:rPr>
        <w:t xml:space="preserve">, </w:t>
      </w:r>
      <w:r w:rsidR="00AA3578">
        <w:rPr>
          <w:color w:val="000000"/>
          <w:lang w:val="fr-CH"/>
        </w:rPr>
        <w:t xml:space="preserve">qui pour beaucoup d’apparente à </w:t>
      </w:r>
      <w:r w:rsidRPr="001B7812">
        <w:rPr>
          <w:color w:val="000000"/>
          <w:lang w:val="fr-CH"/>
        </w:rPr>
        <w:t>l’évasion fiscal</w:t>
      </w:r>
      <w:r>
        <w:rPr>
          <w:color w:val="000000"/>
          <w:lang w:val="fr-CH"/>
        </w:rPr>
        <w:t>e</w:t>
      </w:r>
      <w:r w:rsidRPr="001B7812">
        <w:rPr>
          <w:color w:val="000000"/>
          <w:lang w:val="fr-CH"/>
        </w:rPr>
        <w:t xml:space="preserve">. </w:t>
      </w:r>
      <w:r>
        <w:rPr>
          <w:color w:val="000000"/>
          <w:lang w:val="fr-CH"/>
        </w:rPr>
        <w:t xml:space="preserve">Toutes ces tendances vers le bas seraient accélérées et verrouillées si ces règles proposées sur le « commerce électronique » étaient acceptées à l’OMC. </w:t>
      </w:r>
    </w:p>
    <w:p w14:paraId="2C56EDDE" w14:textId="77777777" w:rsidR="001B7812" w:rsidRPr="001B7812" w:rsidRDefault="001B7812" w:rsidP="001B7812">
      <w:pPr>
        <w:pStyle w:val="NormalWeb"/>
        <w:shd w:val="clear" w:color="auto" w:fill="FFFFFF"/>
        <w:jc w:val="both"/>
        <w:rPr>
          <w:color w:val="000000"/>
          <w:lang w:val="fr-CH"/>
        </w:rPr>
      </w:pPr>
      <w:r w:rsidRPr="001B7812">
        <w:rPr>
          <w:color w:val="000000"/>
          <w:lang w:val="fr-CH"/>
        </w:rPr>
        <w:t xml:space="preserve">Depuis que certains pays ont proposé des règles sur le “commerce électronique” à l’OMC l’année passée, ils ont essayé de transformer un mandate existant pour “discuter” </w:t>
      </w:r>
      <w:r w:rsidR="004701BD">
        <w:rPr>
          <w:color w:val="000000"/>
          <w:lang w:val="fr-CH"/>
        </w:rPr>
        <w:t>du</w:t>
      </w:r>
      <w:r w:rsidR="0043749B">
        <w:rPr>
          <w:color w:val="000000"/>
          <w:lang w:val="fr-CH"/>
        </w:rPr>
        <w:t xml:space="preserve"> commerce électronique en </w:t>
      </w:r>
      <w:r w:rsidRPr="001B7812">
        <w:rPr>
          <w:color w:val="000000"/>
          <w:lang w:val="fr-CH"/>
        </w:rPr>
        <w:t xml:space="preserve">un mandat pour “négocier des règles contraignantes” sur le commerce électronique. </w:t>
      </w:r>
      <w:r>
        <w:rPr>
          <w:color w:val="000000"/>
          <w:lang w:val="fr-CH"/>
        </w:rPr>
        <w:t xml:space="preserve">Ils </w:t>
      </w:r>
      <w:r w:rsidR="004701BD">
        <w:rPr>
          <w:color w:val="000000"/>
          <w:lang w:val="fr-CH"/>
        </w:rPr>
        <w:t xml:space="preserve">se sont justifiés en affirmant que </w:t>
      </w:r>
      <w:r>
        <w:rPr>
          <w:color w:val="000000"/>
          <w:lang w:val="fr-CH"/>
        </w:rPr>
        <w:t xml:space="preserve">le commerce électronique va promouvoir le développement et bénéficier aux micro, petites et moyennes entreprises (MPME) – comme si promouvoir le commerce électronique </w:t>
      </w:r>
      <w:r w:rsidR="0043749B">
        <w:rPr>
          <w:color w:val="000000"/>
          <w:lang w:val="fr-CH"/>
        </w:rPr>
        <w:t>é</w:t>
      </w:r>
      <w:r w:rsidR="004701BD">
        <w:rPr>
          <w:color w:val="000000"/>
          <w:lang w:val="fr-CH"/>
        </w:rPr>
        <w:t xml:space="preserve">tait la même chose qu’avoir </w:t>
      </w:r>
      <w:r>
        <w:rPr>
          <w:color w:val="000000"/>
          <w:lang w:val="fr-CH"/>
        </w:rPr>
        <w:t>des règles contraignantes écrites par les multinationales. Mais les pays en développement ont concentré leurs requêtes sur l’amélioration de l’infrastructure, l’accès à la finance, l</w:t>
      </w:r>
      <w:r w:rsidR="004701BD">
        <w:rPr>
          <w:color w:val="000000"/>
          <w:lang w:val="fr-CH"/>
        </w:rPr>
        <w:t xml:space="preserve">e dépassement </w:t>
      </w:r>
      <w:r>
        <w:rPr>
          <w:color w:val="000000"/>
          <w:lang w:val="fr-CH"/>
        </w:rPr>
        <w:t xml:space="preserve">du clivage numérique (obtenir un accès </w:t>
      </w:r>
      <w:r w:rsidR="002B67CC">
        <w:rPr>
          <w:color w:val="000000"/>
          <w:lang w:val="fr-CH"/>
        </w:rPr>
        <w:t>abordable)</w:t>
      </w:r>
      <w:r w:rsidR="006D57FA">
        <w:rPr>
          <w:color w:val="000000"/>
          <w:lang w:val="fr-CH"/>
        </w:rPr>
        <w:t xml:space="preserve">, </w:t>
      </w:r>
      <w:r w:rsidR="004701BD">
        <w:rPr>
          <w:color w:val="000000"/>
          <w:lang w:val="fr-CH"/>
        </w:rPr>
        <w:t xml:space="preserve">l’augmentation de la </w:t>
      </w:r>
      <w:r w:rsidR="006D57FA">
        <w:rPr>
          <w:color w:val="000000"/>
          <w:lang w:val="fr-CH"/>
        </w:rPr>
        <w:t xml:space="preserve">capacité de régulation et d’autres </w:t>
      </w:r>
      <w:r w:rsidR="004701BD">
        <w:rPr>
          <w:color w:val="000000"/>
          <w:lang w:val="fr-CH"/>
        </w:rPr>
        <w:t xml:space="preserve">questions </w:t>
      </w:r>
      <w:r w:rsidR="006D57FA">
        <w:rPr>
          <w:color w:val="000000"/>
          <w:lang w:val="fr-CH"/>
        </w:rPr>
        <w:t xml:space="preserve">qui ne seront </w:t>
      </w:r>
      <w:r w:rsidR="00456BC9">
        <w:rPr>
          <w:color w:val="000000"/>
          <w:lang w:val="fr-CH"/>
        </w:rPr>
        <w:t xml:space="preserve">pas </w:t>
      </w:r>
      <w:r w:rsidR="0043749B">
        <w:rPr>
          <w:color w:val="000000"/>
          <w:lang w:val="fr-CH"/>
        </w:rPr>
        <w:t xml:space="preserve">résolues </w:t>
      </w:r>
      <w:r w:rsidR="00456BC9">
        <w:rPr>
          <w:color w:val="000000"/>
          <w:lang w:val="fr-CH"/>
        </w:rPr>
        <w:t xml:space="preserve">par de nouvelles règles sur le commerce électronique à l’OMC. Un groupe de 90 pays </w:t>
      </w:r>
      <w:r w:rsidR="00D820C0">
        <w:rPr>
          <w:color w:val="000000"/>
          <w:lang w:val="fr-CH"/>
        </w:rPr>
        <w:t xml:space="preserve">a </w:t>
      </w:r>
      <w:r w:rsidR="00456BC9">
        <w:rPr>
          <w:color w:val="000000"/>
          <w:lang w:val="fr-CH"/>
        </w:rPr>
        <w:t xml:space="preserve">présenté pendant longtemps des propositions </w:t>
      </w:r>
      <w:r w:rsidR="004F1AE1">
        <w:rPr>
          <w:color w:val="000000"/>
          <w:lang w:val="fr-CH"/>
        </w:rPr>
        <w:t xml:space="preserve">à l’OMC qui leur donneraient plus de flexibilité pour mettre en œuvre des politiques nationales </w:t>
      </w:r>
      <w:r w:rsidR="004701BD">
        <w:rPr>
          <w:color w:val="000000"/>
          <w:lang w:val="fr-CH"/>
        </w:rPr>
        <w:t xml:space="preserve">susceptibles de </w:t>
      </w:r>
      <w:r w:rsidR="00D820C0">
        <w:rPr>
          <w:color w:val="000000"/>
          <w:lang w:val="fr-CH"/>
        </w:rPr>
        <w:t xml:space="preserve">promouvoir le développement - </w:t>
      </w:r>
      <w:r w:rsidR="004F1AE1">
        <w:rPr>
          <w:color w:val="000000"/>
          <w:lang w:val="fr-CH"/>
        </w:rPr>
        <w:t xml:space="preserve">mais </w:t>
      </w:r>
      <w:r w:rsidR="004701BD">
        <w:rPr>
          <w:color w:val="000000"/>
          <w:lang w:val="fr-CH"/>
        </w:rPr>
        <w:t xml:space="preserve">dans les négociations </w:t>
      </w:r>
      <w:r w:rsidR="004F1AE1">
        <w:rPr>
          <w:color w:val="000000"/>
          <w:lang w:val="fr-CH"/>
        </w:rPr>
        <w:t xml:space="preserve">elles sont régulièrement ignorées. </w:t>
      </w:r>
    </w:p>
    <w:p w14:paraId="1DF02B0D" w14:textId="77777777" w:rsidR="004F1AE1" w:rsidRPr="004F1AE1" w:rsidRDefault="004F1AE1" w:rsidP="004F1AE1">
      <w:pPr>
        <w:pStyle w:val="NormalWeb"/>
        <w:shd w:val="clear" w:color="auto" w:fill="FFFFFF"/>
        <w:jc w:val="both"/>
        <w:rPr>
          <w:color w:val="000000"/>
          <w:lang w:val="fr-CH"/>
        </w:rPr>
      </w:pPr>
      <w:r w:rsidRPr="004F1AE1">
        <w:rPr>
          <w:color w:val="000000"/>
          <w:lang w:val="fr-CH"/>
        </w:rPr>
        <w:t xml:space="preserve">Pendant ce temps, </w:t>
      </w:r>
      <w:r w:rsidR="009038E7">
        <w:rPr>
          <w:color w:val="000000"/>
          <w:lang w:val="fr-CH"/>
        </w:rPr>
        <w:t xml:space="preserve">les </w:t>
      </w:r>
      <w:r w:rsidRPr="004F1AE1">
        <w:rPr>
          <w:color w:val="000000"/>
          <w:lang w:val="fr-CH"/>
        </w:rPr>
        <w:t xml:space="preserve">MPME peuvent </w:t>
      </w:r>
      <w:r w:rsidR="009038E7">
        <w:rPr>
          <w:color w:val="000000"/>
          <w:lang w:val="fr-CH"/>
        </w:rPr>
        <w:t xml:space="preserve">déjà </w:t>
      </w:r>
      <w:r w:rsidRPr="004F1AE1">
        <w:rPr>
          <w:color w:val="000000"/>
          <w:lang w:val="fr-CH"/>
        </w:rPr>
        <w:t xml:space="preserve">participer au commerce électronique; </w:t>
      </w:r>
      <w:r>
        <w:rPr>
          <w:color w:val="000000"/>
          <w:lang w:val="fr-CH"/>
        </w:rPr>
        <w:t>mais elles s</w:t>
      </w:r>
      <w:r w:rsidR="00D820C0">
        <w:rPr>
          <w:color w:val="000000"/>
          <w:lang w:val="fr-CH"/>
        </w:rPr>
        <w:t>er</w:t>
      </w:r>
      <w:r>
        <w:rPr>
          <w:color w:val="000000"/>
          <w:lang w:val="fr-CH"/>
        </w:rPr>
        <w:t xml:space="preserve">ont moins susceptibles </w:t>
      </w:r>
      <w:r w:rsidR="009038E7">
        <w:rPr>
          <w:color w:val="000000"/>
          <w:lang w:val="fr-CH"/>
        </w:rPr>
        <w:t xml:space="preserve">de profiter des </w:t>
      </w:r>
      <w:r>
        <w:rPr>
          <w:color w:val="000000"/>
          <w:lang w:val="fr-CH"/>
        </w:rPr>
        <w:t>économies d’</w:t>
      </w:r>
      <w:r w:rsidR="009038E7">
        <w:rPr>
          <w:color w:val="000000"/>
          <w:lang w:val="fr-CH"/>
        </w:rPr>
        <w:t>échelle, d</w:t>
      </w:r>
      <w:r>
        <w:rPr>
          <w:color w:val="000000"/>
          <w:lang w:val="fr-CH"/>
        </w:rPr>
        <w:t xml:space="preserve">es subventions historiques, </w:t>
      </w:r>
      <w:r w:rsidR="009038E7">
        <w:rPr>
          <w:color w:val="000000"/>
          <w:lang w:val="fr-CH"/>
        </w:rPr>
        <w:t xml:space="preserve">de </w:t>
      </w:r>
      <w:r>
        <w:rPr>
          <w:color w:val="000000"/>
          <w:lang w:val="fr-CH"/>
        </w:rPr>
        <w:t xml:space="preserve">l’infrastructure solide sponsorisée par l’Etat, </w:t>
      </w:r>
      <w:r w:rsidR="009038E7">
        <w:rPr>
          <w:color w:val="000000"/>
          <w:lang w:val="fr-CH"/>
        </w:rPr>
        <w:t>d</w:t>
      </w:r>
      <w:r>
        <w:rPr>
          <w:color w:val="000000"/>
          <w:lang w:val="fr-CH"/>
        </w:rPr>
        <w:t xml:space="preserve">es stratégies d’évitement fiscal et </w:t>
      </w:r>
      <w:r w:rsidR="009038E7">
        <w:rPr>
          <w:color w:val="000000"/>
          <w:lang w:val="fr-CH"/>
        </w:rPr>
        <w:t>d’</w:t>
      </w:r>
      <w:r>
        <w:rPr>
          <w:color w:val="000000"/>
          <w:lang w:val="fr-CH"/>
        </w:rPr>
        <w:t xml:space="preserve">un système de règles commerciales écrit pour </w:t>
      </w:r>
      <w:r w:rsidR="009038E7">
        <w:rPr>
          <w:color w:val="000000"/>
          <w:lang w:val="fr-CH"/>
        </w:rPr>
        <w:t xml:space="preserve">les multinationales </w:t>
      </w:r>
      <w:r>
        <w:rPr>
          <w:color w:val="000000"/>
          <w:lang w:val="fr-CH"/>
        </w:rPr>
        <w:t xml:space="preserve">et par leurs avocats si les règles sur le commerce électronique </w:t>
      </w:r>
      <w:r w:rsidR="009038E7">
        <w:rPr>
          <w:color w:val="000000"/>
          <w:lang w:val="fr-CH"/>
        </w:rPr>
        <w:t xml:space="preserve">sont adoptées </w:t>
      </w:r>
      <w:r>
        <w:rPr>
          <w:color w:val="000000"/>
          <w:lang w:val="fr-CH"/>
        </w:rPr>
        <w:t xml:space="preserve">à l’OMC. Les MPME ont besoin de politiques </w:t>
      </w:r>
      <w:r w:rsidR="009038E7">
        <w:rPr>
          <w:color w:val="000000"/>
          <w:lang w:val="fr-CH"/>
        </w:rPr>
        <w:t xml:space="preserve">porteuses d’une </w:t>
      </w:r>
      <w:r>
        <w:rPr>
          <w:color w:val="000000"/>
          <w:lang w:val="fr-CH"/>
        </w:rPr>
        <w:t xml:space="preserve">stratégie d’industrialisation digitale ; mais les politiques envisagées par les pays qui les proposent sont plus susceptibles de mener à </w:t>
      </w:r>
      <w:r w:rsidR="004F64D0">
        <w:rPr>
          <w:color w:val="000000"/>
          <w:lang w:val="fr-CH"/>
        </w:rPr>
        <w:t xml:space="preserve">un </w:t>
      </w:r>
      <w:r>
        <w:rPr>
          <w:color w:val="000000"/>
          <w:lang w:val="fr-CH"/>
        </w:rPr>
        <w:t xml:space="preserve">nouveau « colonialisme digital ».  </w:t>
      </w:r>
    </w:p>
    <w:p w14:paraId="21B05D8D" w14:textId="77777777" w:rsidR="004F1AE1" w:rsidRPr="004F1AE1" w:rsidRDefault="004F1AE1" w:rsidP="00C73F95">
      <w:pPr>
        <w:pStyle w:val="NormalWeb"/>
        <w:shd w:val="clear" w:color="auto" w:fill="FFFFFF"/>
        <w:jc w:val="both"/>
        <w:rPr>
          <w:color w:val="000000"/>
          <w:lang w:val="fr-CH"/>
        </w:rPr>
      </w:pPr>
      <w:r w:rsidRPr="004F1AE1">
        <w:rPr>
          <w:color w:val="000000"/>
          <w:lang w:val="fr-CH"/>
        </w:rPr>
        <w:t xml:space="preserve">A ce stade, les </w:t>
      </w:r>
      <w:r w:rsidR="00C57EF1">
        <w:rPr>
          <w:color w:val="000000"/>
          <w:lang w:val="fr-CH"/>
        </w:rPr>
        <w:t xml:space="preserve">partisans </w:t>
      </w:r>
      <w:r w:rsidRPr="004F1AE1">
        <w:rPr>
          <w:color w:val="000000"/>
          <w:lang w:val="fr-CH"/>
        </w:rPr>
        <w:t xml:space="preserve">ont réduit leurs ambitions à cause d’une résistance massive de la part du bloc africain et de certains membres asiatiques et latino-américains. </w:t>
      </w:r>
      <w:r>
        <w:rPr>
          <w:color w:val="000000"/>
          <w:lang w:val="fr-CH"/>
        </w:rPr>
        <w:t xml:space="preserve">Maintenant ils proposent des </w:t>
      </w:r>
      <w:r>
        <w:rPr>
          <w:color w:val="000000"/>
          <w:lang w:val="fr-CH"/>
        </w:rPr>
        <w:lastRenderedPageBreak/>
        <w:t xml:space="preserve">questions apparemment plus techniques, comme les paiements électroniques, les signatures électroniques et les spams. </w:t>
      </w:r>
      <w:r w:rsidR="00C73F95">
        <w:rPr>
          <w:color w:val="000000"/>
          <w:lang w:val="fr-CH"/>
        </w:rPr>
        <w:t xml:space="preserve">Mais ces questions </w:t>
      </w:r>
      <w:r w:rsidR="00C57EF1">
        <w:rPr>
          <w:color w:val="000000"/>
          <w:lang w:val="fr-CH"/>
        </w:rPr>
        <w:t xml:space="preserve">relèvent </w:t>
      </w:r>
      <w:r w:rsidR="00C73F95">
        <w:rPr>
          <w:color w:val="000000"/>
          <w:lang w:val="fr-CH"/>
        </w:rPr>
        <w:t xml:space="preserve">d’autres fora, comme la Conférence des Nations Unies sur le droit commercial international (UNCITRAL) ou l’Union internationale des télécommunications (UIT), où des experts juridiques et techniques, plutôt que des intérêts commerciaux, </w:t>
      </w:r>
      <w:r w:rsidR="00C57EF1">
        <w:rPr>
          <w:color w:val="000000"/>
          <w:lang w:val="fr-CH"/>
        </w:rPr>
        <w:t>aident de</w:t>
      </w:r>
      <w:r w:rsidR="00C73F95">
        <w:rPr>
          <w:color w:val="000000"/>
          <w:lang w:val="fr-CH"/>
        </w:rPr>
        <w:t>puis l</w:t>
      </w:r>
      <w:r w:rsidR="00C57EF1">
        <w:rPr>
          <w:color w:val="000000"/>
          <w:lang w:val="fr-CH"/>
        </w:rPr>
        <w:t xml:space="preserve">ongtemps </w:t>
      </w:r>
      <w:r w:rsidR="00C73F95">
        <w:rPr>
          <w:color w:val="000000"/>
          <w:lang w:val="fr-CH"/>
        </w:rPr>
        <w:t xml:space="preserve">les gouvernements à établir de meilleures règles. </w:t>
      </w:r>
    </w:p>
    <w:p w14:paraId="0601BD2C" w14:textId="77777777" w:rsidR="00C73F95" w:rsidRPr="00436F9D" w:rsidRDefault="00436F9D" w:rsidP="00C73F95">
      <w:pPr>
        <w:pStyle w:val="NormalWeb"/>
        <w:shd w:val="clear" w:color="auto" w:fill="FFFFFF"/>
        <w:jc w:val="both"/>
        <w:rPr>
          <w:color w:val="000000"/>
          <w:lang w:val="fr-CH"/>
        </w:rPr>
      </w:pPr>
      <w:r w:rsidRPr="00436F9D">
        <w:rPr>
          <w:color w:val="000000"/>
          <w:lang w:val="fr-CH"/>
        </w:rPr>
        <w:t xml:space="preserve">Peut-être comme plan B, </w:t>
      </w:r>
      <w:r w:rsidR="00C57EF1">
        <w:rPr>
          <w:color w:val="000000"/>
          <w:lang w:val="fr-CH"/>
        </w:rPr>
        <w:t xml:space="preserve">les partisans </w:t>
      </w:r>
      <w:r w:rsidRPr="00436F9D">
        <w:rPr>
          <w:color w:val="000000"/>
          <w:lang w:val="fr-CH"/>
        </w:rPr>
        <w:t xml:space="preserve">affirment que la “neutralité technologique” existe déjà à l’OMC. </w:t>
      </w:r>
      <w:r>
        <w:rPr>
          <w:color w:val="000000"/>
          <w:lang w:val="fr-CH"/>
        </w:rPr>
        <w:t xml:space="preserve">Ceci voudrait dire que si un pays « a engagé » des services financiers à l’OMC – </w:t>
      </w:r>
      <w:r w:rsidR="00C57EF1">
        <w:rPr>
          <w:color w:val="000000"/>
          <w:lang w:val="fr-CH"/>
        </w:rPr>
        <w:t xml:space="preserve">c’est à dire qu’il a </w:t>
      </w:r>
      <w:r>
        <w:rPr>
          <w:color w:val="000000"/>
          <w:lang w:val="fr-CH"/>
        </w:rPr>
        <w:t xml:space="preserve">accepté que ses services financiers soient soumis à des règles qui limitent les réglementations dans ce secteur - , alors les services bancaires transfrontaliers en ligne </w:t>
      </w:r>
      <w:r w:rsidR="00C57EF1">
        <w:rPr>
          <w:color w:val="000000"/>
          <w:lang w:val="fr-CH"/>
        </w:rPr>
        <w:t>seraient déjà engagés</w:t>
      </w:r>
      <w:r w:rsidR="000F0BC7">
        <w:rPr>
          <w:color w:val="000000"/>
          <w:lang w:val="fr-CH"/>
        </w:rPr>
        <w:t xml:space="preserve">, </w:t>
      </w:r>
      <w:r>
        <w:rPr>
          <w:color w:val="000000"/>
          <w:lang w:val="fr-CH"/>
        </w:rPr>
        <w:t xml:space="preserve">avec </w:t>
      </w:r>
      <w:r w:rsidR="00612804">
        <w:rPr>
          <w:color w:val="000000"/>
          <w:lang w:val="fr-CH"/>
        </w:rPr>
        <w:t xml:space="preserve">toutes les menaces potentielles de </w:t>
      </w:r>
      <w:r w:rsidR="00C57EF1">
        <w:rPr>
          <w:color w:val="000000"/>
          <w:lang w:val="fr-CH"/>
        </w:rPr>
        <w:t>cyber sécurité</w:t>
      </w:r>
      <w:r w:rsidR="00612804">
        <w:rPr>
          <w:color w:val="000000"/>
          <w:lang w:val="fr-CH"/>
        </w:rPr>
        <w:t xml:space="preserve"> </w:t>
      </w:r>
      <w:r w:rsidR="00C57EF1">
        <w:rPr>
          <w:color w:val="000000"/>
          <w:lang w:val="fr-CH"/>
        </w:rPr>
        <w:t>comme le hacking</w:t>
      </w:r>
      <w:r w:rsidR="00612804">
        <w:rPr>
          <w:color w:val="000000"/>
          <w:lang w:val="fr-CH"/>
        </w:rPr>
        <w:t>, ou des flux financiers in</w:t>
      </w:r>
      <w:r w:rsidR="00B450F1">
        <w:rPr>
          <w:color w:val="000000"/>
          <w:lang w:val="fr-CH"/>
        </w:rPr>
        <w:t>s</w:t>
      </w:r>
      <w:r w:rsidR="00612804">
        <w:rPr>
          <w:color w:val="000000"/>
          <w:lang w:val="fr-CH"/>
        </w:rPr>
        <w:t xml:space="preserve">tables </w:t>
      </w:r>
      <w:r w:rsidR="00B450F1">
        <w:rPr>
          <w:color w:val="000000"/>
          <w:lang w:val="fr-CH"/>
        </w:rPr>
        <w:t xml:space="preserve">qui font des ravages sur les systèmes bancaires locaux. </w:t>
      </w:r>
      <w:r w:rsidR="009D3533">
        <w:rPr>
          <w:color w:val="000000"/>
          <w:lang w:val="fr-CH"/>
        </w:rPr>
        <w:t xml:space="preserve">Mais c’est une idée ridicule et les membres de l’OMC ne se sont pas mis d’accord là-dessus, malgré l’intention de certains pays de l’établir comme un principe accepté. </w:t>
      </w:r>
    </w:p>
    <w:p w14:paraId="0BC2F763" w14:textId="77777777" w:rsidR="009D3533" w:rsidRDefault="00BF39C6" w:rsidP="00E94F32">
      <w:pPr>
        <w:pStyle w:val="NormalWeb"/>
        <w:shd w:val="clear" w:color="auto" w:fill="FFFFFF"/>
        <w:jc w:val="both"/>
        <w:rPr>
          <w:color w:val="000000"/>
          <w:lang w:val="fr-CH"/>
        </w:rPr>
      </w:pPr>
      <w:r>
        <w:rPr>
          <w:color w:val="000000"/>
          <w:lang w:val="fr-CH"/>
        </w:rPr>
        <w:t xml:space="preserve">Les partisans </w:t>
      </w:r>
      <w:r w:rsidR="00E94F32" w:rsidRPr="00E94F32">
        <w:rPr>
          <w:color w:val="000000"/>
          <w:lang w:val="fr-CH"/>
        </w:rPr>
        <w:t>poussent auss</w:t>
      </w:r>
      <w:r w:rsidR="00E94F32">
        <w:rPr>
          <w:color w:val="000000"/>
          <w:lang w:val="fr-CH"/>
        </w:rPr>
        <w:t xml:space="preserve">i pour renouveler une exemption </w:t>
      </w:r>
      <w:r>
        <w:rPr>
          <w:color w:val="000000"/>
          <w:lang w:val="fr-CH"/>
        </w:rPr>
        <w:t xml:space="preserve">sur les droits </w:t>
      </w:r>
      <w:r w:rsidR="00E94F32">
        <w:rPr>
          <w:color w:val="000000"/>
          <w:lang w:val="fr-CH"/>
        </w:rPr>
        <w:t xml:space="preserve">de douane sur les produits délivrés électroniquement. Mais il n’y a pas de justification rationnelle pour que les produits échangés électroniquement ne contribuent pas à la base fiscale nationale, alors que ceux qui sont échangés de façon traditionnelle le font. </w:t>
      </w:r>
      <w:r>
        <w:rPr>
          <w:color w:val="000000"/>
          <w:lang w:val="fr-CH"/>
        </w:rPr>
        <w:t xml:space="preserve">Les </w:t>
      </w:r>
      <w:r w:rsidR="00E94F32">
        <w:rPr>
          <w:color w:val="000000"/>
          <w:lang w:val="fr-CH"/>
        </w:rPr>
        <w:t>Big Tech peu</w:t>
      </w:r>
      <w:r>
        <w:rPr>
          <w:color w:val="000000"/>
          <w:lang w:val="fr-CH"/>
        </w:rPr>
        <w:t>ven</w:t>
      </w:r>
      <w:r w:rsidR="00E94F32">
        <w:rPr>
          <w:color w:val="000000"/>
          <w:lang w:val="fr-CH"/>
        </w:rPr>
        <w:t xml:space="preserve">t effectivement </w:t>
      </w:r>
      <w:r w:rsidR="000F0BC7">
        <w:rPr>
          <w:color w:val="000000"/>
          <w:lang w:val="fr-CH"/>
        </w:rPr>
        <w:t>obtenir cette exemption puisqu’</w:t>
      </w:r>
      <w:r>
        <w:rPr>
          <w:color w:val="000000"/>
          <w:lang w:val="fr-CH"/>
        </w:rPr>
        <w:t xml:space="preserve">elle est </w:t>
      </w:r>
      <w:r w:rsidR="00E94F32">
        <w:rPr>
          <w:color w:val="000000"/>
          <w:lang w:val="fr-CH"/>
        </w:rPr>
        <w:t>souvent « échangé</w:t>
      </w:r>
      <w:r>
        <w:rPr>
          <w:color w:val="000000"/>
          <w:lang w:val="fr-CH"/>
        </w:rPr>
        <w:t>e</w:t>
      </w:r>
      <w:r w:rsidR="00E94F32">
        <w:rPr>
          <w:color w:val="000000"/>
          <w:lang w:val="fr-CH"/>
        </w:rPr>
        <w:t xml:space="preserve"> » contre une exemption qui aide à stabiliser le marché des médicaments génériques dans les pays en développement, </w:t>
      </w:r>
      <w:r>
        <w:rPr>
          <w:color w:val="000000"/>
          <w:lang w:val="fr-CH"/>
        </w:rPr>
        <w:t xml:space="preserve">pour </w:t>
      </w:r>
      <w:r w:rsidR="00E94F32">
        <w:rPr>
          <w:color w:val="000000"/>
          <w:lang w:val="fr-CH"/>
        </w:rPr>
        <w:t xml:space="preserve">garantir l’accès aux médicaments sauveurs de vie </w:t>
      </w:r>
      <w:r>
        <w:rPr>
          <w:color w:val="000000"/>
          <w:lang w:val="fr-CH"/>
        </w:rPr>
        <w:t xml:space="preserve">à </w:t>
      </w:r>
      <w:r w:rsidR="00E94F32">
        <w:rPr>
          <w:color w:val="000000"/>
          <w:lang w:val="fr-CH"/>
        </w:rPr>
        <w:t xml:space="preserve">des millions de personnes. </w:t>
      </w:r>
    </w:p>
    <w:p w14:paraId="51993F7F" w14:textId="77777777" w:rsidR="005E7D6F" w:rsidRPr="005E7D6F" w:rsidRDefault="005E7D6F" w:rsidP="005E7D6F">
      <w:pPr>
        <w:pStyle w:val="NormalWeb"/>
        <w:shd w:val="clear" w:color="auto" w:fill="FFFFFF"/>
        <w:jc w:val="both"/>
        <w:rPr>
          <w:color w:val="000000"/>
          <w:lang w:val="fr-CH"/>
        </w:rPr>
      </w:pPr>
      <w:r w:rsidRPr="005E7D6F">
        <w:rPr>
          <w:color w:val="000000"/>
          <w:lang w:val="fr-CH"/>
        </w:rPr>
        <w:t xml:space="preserve">Le résultat à </w:t>
      </w:r>
      <w:r w:rsidR="00B93594" w:rsidRPr="005E7D6F">
        <w:rPr>
          <w:lang w:val="fr-CH"/>
        </w:rPr>
        <w:t>Buenos Aires</w:t>
      </w:r>
      <w:r w:rsidR="00A43C9C">
        <w:rPr>
          <w:rStyle w:val="EndnoteReference"/>
          <w:color w:val="0563C1" w:themeColor="hyperlink"/>
          <w:u w:val="single"/>
        </w:rPr>
        <w:endnoteReference w:id="2"/>
      </w:r>
      <w:r w:rsidR="00B93594" w:rsidRPr="005E7D6F">
        <w:rPr>
          <w:color w:val="000000"/>
          <w:lang w:val="fr-CH"/>
        </w:rPr>
        <w:t xml:space="preserve"> </w:t>
      </w:r>
      <w:r>
        <w:rPr>
          <w:color w:val="000000"/>
          <w:lang w:val="fr-CH"/>
        </w:rPr>
        <w:t>va d</w:t>
      </w:r>
      <w:r w:rsidRPr="005E7D6F">
        <w:rPr>
          <w:color w:val="000000"/>
          <w:lang w:val="fr-CH"/>
        </w:rPr>
        <w:t xml:space="preserve">épendre de la forte résistance des pays en développement à ce nouvel agenda des Big Tech. </w:t>
      </w:r>
      <w:r>
        <w:rPr>
          <w:color w:val="000000"/>
          <w:lang w:val="fr-CH"/>
        </w:rPr>
        <w:t xml:space="preserve">Ils devraient être aidés par une forte résistance de la société civile à d’autres impositions de règles favorables aux multinationales qui empiètent sur notre vie quotidienne. </w:t>
      </w:r>
    </w:p>
    <w:p w14:paraId="7F25BD41" w14:textId="77777777" w:rsidR="00E453BF" w:rsidRPr="005E7D6F" w:rsidRDefault="00E453BF" w:rsidP="00A874B8">
      <w:pPr>
        <w:pStyle w:val="NormalWeb"/>
        <w:shd w:val="clear" w:color="auto" w:fill="FFFFFF"/>
        <w:rPr>
          <w:color w:val="000000"/>
          <w:lang w:val="fr-CH"/>
        </w:rPr>
      </w:pPr>
      <w:r w:rsidRPr="005E7D6F">
        <w:rPr>
          <w:color w:val="000000"/>
          <w:lang w:val="fr-CH"/>
        </w:rPr>
        <w:t>-------------------</w:t>
      </w:r>
    </w:p>
    <w:p w14:paraId="65DA69D0" w14:textId="77777777" w:rsidR="005E7D6F" w:rsidRPr="005E7D6F" w:rsidRDefault="00E453BF" w:rsidP="00E453BF">
      <w:pPr>
        <w:pStyle w:val="Normal1"/>
        <w:spacing w:line="240" w:lineRule="auto"/>
        <w:rPr>
          <w:rFonts w:ascii="Times New Roman" w:eastAsia="Times New Roman" w:hAnsi="Times New Roman" w:cs="Times New Roman"/>
          <w:i/>
          <w:sz w:val="24"/>
          <w:szCs w:val="24"/>
          <w:lang w:val="fr-CH"/>
        </w:rPr>
      </w:pPr>
      <w:r w:rsidRPr="005E7D6F">
        <w:rPr>
          <w:rFonts w:ascii="Times New Roman" w:eastAsia="Times New Roman" w:hAnsi="Times New Roman" w:cs="Times New Roman"/>
          <w:i/>
          <w:sz w:val="24"/>
          <w:szCs w:val="24"/>
          <w:lang w:val="fr-CH"/>
        </w:rPr>
        <w:t xml:space="preserve">Deborah James </w:t>
      </w:r>
      <w:r w:rsidR="005E7D6F" w:rsidRPr="005E7D6F">
        <w:rPr>
          <w:rFonts w:ascii="Times New Roman" w:eastAsia="Times New Roman" w:hAnsi="Times New Roman" w:cs="Times New Roman"/>
          <w:i/>
          <w:sz w:val="24"/>
          <w:szCs w:val="24"/>
          <w:lang w:val="fr-CH"/>
        </w:rPr>
        <w:t xml:space="preserve">est la directrice des programmes internationaux du </w:t>
      </w:r>
      <w:r w:rsidRPr="005E7D6F">
        <w:rPr>
          <w:rFonts w:ascii="Times New Roman" w:eastAsia="Times New Roman" w:hAnsi="Times New Roman" w:cs="Times New Roman"/>
          <w:i/>
          <w:sz w:val="24"/>
          <w:szCs w:val="24"/>
          <w:lang w:val="fr-CH"/>
        </w:rPr>
        <w:t>Center for Economic and Policy Research (</w:t>
      </w:r>
      <w:hyperlink r:id="rId11" w:history="1">
        <w:r w:rsidR="007D44CD" w:rsidRPr="005E7D6F">
          <w:rPr>
            <w:rStyle w:val="Hyperlink"/>
            <w:rFonts w:ascii="Times New Roman" w:eastAsia="Times New Roman" w:hAnsi="Times New Roman" w:cs="Times New Roman"/>
            <w:i/>
            <w:sz w:val="24"/>
            <w:szCs w:val="24"/>
            <w:lang w:val="fr-CH"/>
          </w:rPr>
          <w:t>www.cepr.net)</w:t>
        </w:r>
      </w:hyperlink>
      <w:r w:rsidR="007D44CD" w:rsidRPr="005E7D6F">
        <w:rPr>
          <w:rFonts w:ascii="Times New Roman" w:eastAsia="Times New Roman" w:hAnsi="Times New Roman" w:cs="Times New Roman"/>
          <w:i/>
          <w:sz w:val="24"/>
          <w:szCs w:val="24"/>
          <w:lang w:val="fr-CH"/>
        </w:rPr>
        <w:t xml:space="preserve"> </w:t>
      </w:r>
      <w:r w:rsidR="005E7D6F" w:rsidRPr="005E7D6F">
        <w:rPr>
          <w:rFonts w:ascii="Times New Roman" w:eastAsia="Times New Roman" w:hAnsi="Times New Roman" w:cs="Times New Roman"/>
          <w:i/>
          <w:sz w:val="24"/>
          <w:szCs w:val="24"/>
          <w:lang w:val="fr-CH"/>
        </w:rPr>
        <w:t xml:space="preserve">et elle coordonne le réseau international </w:t>
      </w:r>
      <w:r w:rsidR="005E7D6F">
        <w:rPr>
          <w:rFonts w:ascii="Times New Roman" w:eastAsia="Times New Roman" w:hAnsi="Times New Roman" w:cs="Times New Roman"/>
          <w:i/>
          <w:sz w:val="24"/>
          <w:szCs w:val="24"/>
          <w:lang w:val="fr-CH"/>
        </w:rPr>
        <w:t>Notre monde n’est pas à vendre (OWINFS)</w:t>
      </w:r>
    </w:p>
    <w:p w14:paraId="071A2C81" w14:textId="77777777" w:rsidR="00E453BF" w:rsidRPr="002A5DA5" w:rsidRDefault="00E453BF" w:rsidP="00E453BF">
      <w:pPr>
        <w:pStyle w:val="Normal1"/>
        <w:spacing w:line="240" w:lineRule="auto"/>
        <w:rPr>
          <w:rFonts w:ascii="Times New Roman" w:eastAsia="Times New Roman" w:hAnsi="Times New Roman" w:cs="Times New Roman"/>
          <w:i/>
          <w:sz w:val="24"/>
          <w:szCs w:val="24"/>
          <w:lang w:val="fr-CH"/>
        </w:rPr>
      </w:pPr>
    </w:p>
    <w:p w14:paraId="1229FF79" w14:textId="77777777" w:rsidR="00A52F3D" w:rsidRPr="005E7D6F" w:rsidRDefault="00A52F3D" w:rsidP="00A52F3D">
      <w:pPr>
        <w:rPr>
          <w:rFonts w:ascii="Times New Roman" w:eastAsia="Times New Roman" w:hAnsi="Times New Roman" w:cs="Times New Roman"/>
          <w:lang w:val="fr-CH"/>
        </w:rPr>
      </w:pPr>
      <w:r w:rsidRPr="005E7D6F">
        <w:rPr>
          <w:rFonts w:ascii="Times New Roman" w:eastAsia="Times New Roman" w:hAnsi="Times New Roman" w:cs="Times New Roman"/>
          <w:color w:val="000000"/>
          <w:shd w:val="clear" w:color="auto" w:fill="FFFFFF"/>
          <w:lang w:val="fr-CH"/>
        </w:rPr>
        <w:t>*</w:t>
      </w:r>
      <w:r w:rsidR="005E7D6F" w:rsidRPr="005E7D6F">
        <w:rPr>
          <w:rFonts w:ascii="Times New Roman" w:eastAsia="Times New Roman" w:hAnsi="Times New Roman" w:cs="Times New Roman"/>
          <w:color w:val="000000"/>
          <w:shd w:val="clear" w:color="auto" w:fill="FFFFFF"/>
          <w:lang w:val="fr-CH"/>
        </w:rPr>
        <w:t xml:space="preserve">Cet article a d’abord été publié en espagnol dans le magazine de </w:t>
      </w:r>
      <w:r w:rsidRPr="005E7D6F">
        <w:rPr>
          <w:rFonts w:ascii="Times New Roman" w:eastAsia="Times New Roman" w:hAnsi="Times New Roman" w:cs="Times New Roman"/>
          <w:color w:val="000000"/>
          <w:shd w:val="clear" w:color="auto" w:fill="FFFFFF"/>
          <w:lang w:val="fr-CH"/>
        </w:rPr>
        <w:t>ALAI magazine: </w:t>
      </w:r>
      <w:r w:rsidRPr="005E7D6F">
        <w:rPr>
          <w:rFonts w:ascii="Times New Roman" w:eastAsia="Times New Roman" w:hAnsi="Times New Roman" w:cs="Times New Roman"/>
          <w:i/>
          <w:iCs/>
          <w:color w:val="000000"/>
          <w:lang w:val="fr-CH"/>
        </w:rPr>
        <w:t>América Latina en Movimiento</w:t>
      </w:r>
      <w:r w:rsidRPr="005E7D6F">
        <w:rPr>
          <w:rFonts w:ascii="Times New Roman" w:eastAsia="Times New Roman" w:hAnsi="Times New Roman" w:cs="Times New Roman"/>
          <w:color w:val="000000"/>
          <w:shd w:val="clear" w:color="auto" w:fill="FFFFFF"/>
          <w:lang w:val="fr-CH"/>
        </w:rPr>
        <w:t>, No. 528-529 (Octob</w:t>
      </w:r>
      <w:r w:rsidR="005E7D6F">
        <w:rPr>
          <w:rFonts w:ascii="Times New Roman" w:eastAsia="Times New Roman" w:hAnsi="Times New Roman" w:cs="Times New Roman"/>
          <w:color w:val="000000"/>
          <w:shd w:val="clear" w:color="auto" w:fill="FFFFFF"/>
          <w:lang w:val="fr-CH"/>
        </w:rPr>
        <w:t>re</w:t>
      </w:r>
      <w:r w:rsidRPr="005E7D6F">
        <w:rPr>
          <w:rFonts w:ascii="Times New Roman" w:eastAsia="Times New Roman" w:hAnsi="Times New Roman" w:cs="Times New Roman"/>
          <w:color w:val="000000"/>
          <w:shd w:val="clear" w:color="auto" w:fill="FFFFFF"/>
          <w:lang w:val="fr-CH"/>
        </w:rPr>
        <w:t>-Novemb</w:t>
      </w:r>
      <w:r w:rsidR="005E7D6F">
        <w:rPr>
          <w:rFonts w:ascii="Times New Roman" w:eastAsia="Times New Roman" w:hAnsi="Times New Roman" w:cs="Times New Roman"/>
          <w:color w:val="000000"/>
          <w:shd w:val="clear" w:color="auto" w:fill="FFFFFF"/>
          <w:lang w:val="fr-CH"/>
        </w:rPr>
        <w:t>re</w:t>
      </w:r>
      <w:r w:rsidRPr="005E7D6F">
        <w:rPr>
          <w:rFonts w:ascii="Times New Roman" w:eastAsia="Times New Roman" w:hAnsi="Times New Roman" w:cs="Times New Roman"/>
          <w:color w:val="000000"/>
          <w:shd w:val="clear" w:color="auto" w:fill="FFFFFF"/>
          <w:lang w:val="fr-CH"/>
        </w:rPr>
        <w:t xml:space="preserve"> 2017) </w:t>
      </w:r>
      <w:r w:rsidR="005E7D6F">
        <w:rPr>
          <w:rFonts w:ascii="Times New Roman" w:eastAsia="Times New Roman" w:hAnsi="Times New Roman" w:cs="Times New Roman"/>
          <w:color w:val="000000"/>
          <w:shd w:val="clear" w:color="auto" w:fill="FFFFFF"/>
          <w:lang w:val="fr-CH"/>
        </w:rPr>
        <w:t>sous le titre</w:t>
      </w:r>
      <w:r w:rsidRPr="005E7D6F">
        <w:rPr>
          <w:rFonts w:ascii="Times New Roman" w:eastAsia="Times New Roman" w:hAnsi="Times New Roman" w:cs="Times New Roman"/>
          <w:color w:val="000000"/>
          <w:shd w:val="clear" w:color="auto" w:fill="FFFFFF"/>
          <w:lang w:val="fr-CH"/>
        </w:rPr>
        <w:t xml:space="preserve"> “Internet ciudadana o monopolies” (</w:t>
      </w:r>
      <w:r w:rsidR="005E7D6F">
        <w:rPr>
          <w:rFonts w:ascii="Times New Roman" w:eastAsia="Times New Roman" w:hAnsi="Times New Roman" w:cs="Times New Roman"/>
          <w:color w:val="000000"/>
          <w:shd w:val="clear" w:color="auto" w:fill="FFFFFF"/>
          <w:lang w:val="fr-CH"/>
        </w:rPr>
        <w:t>L’internet des peuples ou le monopole</w:t>
      </w:r>
      <w:r w:rsidRPr="005E7D6F">
        <w:rPr>
          <w:rFonts w:ascii="Times New Roman" w:eastAsia="Times New Roman" w:hAnsi="Times New Roman" w:cs="Times New Roman"/>
          <w:color w:val="000000"/>
          <w:shd w:val="clear" w:color="auto" w:fill="FFFFFF"/>
          <w:lang w:val="fr-CH"/>
        </w:rPr>
        <w:t xml:space="preserve">) </w:t>
      </w:r>
      <w:r w:rsidR="005E7D6F">
        <w:rPr>
          <w:rFonts w:ascii="Times New Roman" w:eastAsia="Times New Roman" w:hAnsi="Times New Roman" w:cs="Times New Roman"/>
          <w:color w:val="000000"/>
          <w:shd w:val="clear" w:color="auto" w:fill="FFFFFF"/>
          <w:lang w:val="fr-CH"/>
        </w:rPr>
        <w:t>à</w:t>
      </w:r>
      <w:r w:rsidRPr="005E7D6F">
        <w:rPr>
          <w:rFonts w:ascii="Times New Roman" w:eastAsia="Times New Roman" w:hAnsi="Times New Roman" w:cs="Times New Roman"/>
          <w:color w:val="000000"/>
          <w:shd w:val="clear" w:color="auto" w:fill="FFFFFF"/>
          <w:lang w:val="fr-CH"/>
        </w:rPr>
        <w:t xml:space="preserve"> </w:t>
      </w:r>
      <w:hyperlink r:id="rId12" w:history="1">
        <w:r w:rsidRPr="005E7D6F">
          <w:rPr>
            <w:rStyle w:val="Hyperlink"/>
            <w:rFonts w:ascii="Times New Roman" w:eastAsia="Times New Roman" w:hAnsi="Times New Roman" w:cs="Times New Roman"/>
            <w:color w:val="800080"/>
            <w:lang w:val="fr-CH"/>
          </w:rPr>
          <w:t>https://www.alainet.org/es/articulo/189295</w:t>
        </w:r>
      </w:hyperlink>
      <w:r w:rsidRPr="005E7D6F">
        <w:rPr>
          <w:rFonts w:ascii="Times New Roman" w:eastAsia="Times New Roman" w:hAnsi="Times New Roman" w:cs="Times New Roman"/>
          <w:color w:val="000000"/>
          <w:shd w:val="clear" w:color="auto" w:fill="FFFFFF"/>
          <w:lang w:val="fr-CH"/>
        </w:rPr>
        <w:t>.</w:t>
      </w:r>
    </w:p>
    <w:p w14:paraId="703A77AE" w14:textId="77777777" w:rsidR="00E453BF" w:rsidRPr="005E7D6F" w:rsidRDefault="00E453BF" w:rsidP="00A874B8">
      <w:pPr>
        <w:pStyle w:val="NormalWeb"/>
        <w:shd w:val="clear" w:color="auto" w:fill="FFFFFF"/>
        <w:rPr>
          <w:color w:val="000000"/>
          <w:lang w:val="fr-CH"/>
        </w:rPr>
      </w:pPr>
    </w:p>
    <w:sectPr w:rsidR="00E453BF" w:rsidRPr="005E7D6F" w:rsidSect="001D55DF">
      <w:pgSz w:w="11906" w:h="16838" w:code="9"/>
      <w:pgMar w:top="1152" w:right="1152" w:bottom="1195"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9EA75" w14:textId="77777777" w:rsidR="00C27744" w:rsidRDefault="00C27744" w:rsidP="00A43C9C">
      <w:r>
        <w:separator/>
      </w:r>
    </w:p>
  </w:endnote>
  <w:endnote w:type="continuationSeparator" w:id="0">
    <w:p w14:paraId="16F79B6E" w14:textId="77777777" w:rsidR="00C27744" w:rsidRDefault="00C27744" w:rsidP="00A43C9C">
      <w:r>
        <w:continuationSeparator/>
      </w:r>
    </w:p>
  </w:endnote>
  <w:endnote w:id="1">
    <w:p w14:paraId="37D6934E" w14:textId="77777777" w:rsidR="00A7609A" w:rsidRPr="006D34B0" w:rsidRDefault="00A7609A" w:rsidP="006D34B0">
      <w:pPr>
        <w:pStyle w:val="EndnoteText"/>
        <w:rPr>
          <w:rFonts w:ascii="Times New Roman" w:hAnsi="Times New Roman" w:cs="Times New Roman"/>
          <w:sz w:val="22"/>
          <w:szCs w:val="22"/>
        </w:rPr>
      </w:pPr>
      <w:r w:rsidRPr="006D34B0">
        <w:rPr>
          <w:rStyle w:val="EndnoteReference"/>
          <w:rFonts w:ascii="Times New Roman" w:hAnsi="Times New Roman" w:cs="Times New Roman"/>
          <w:sz w:val="22"/>
          <w:szCs w:val="22"/>
        </w:rPr>
        <w:endnoteRef/>
      </w:r>
      <w:r w:rsidRPr="006D34B0">
        <w:rPr>
          <w:rFonts w:ascii="Times New Roman" w:hAnsi="Times New Roman" w:cs="Times New Roman"/>
          <w:sz w:val="22"/>
          <w:szCs w:val="22"/>
        </w:rPr>
        <w:t xml:space="preserve"> “Twelve Reasons to Oppose Rules on Digital Commerce in the WTO,” by Deborah James, </w:t>
      </w:r>
      <w:r w:rsidRPr="006D34B0">
        <w:rPr>
          <w:rFonts w:ascii="Times New Roman" w:hAnsi="Times New Roman" w:cs="Times New Roman"/>
          <w:i/>
          <w:sz w:val="22"/>
          <w:szCs w:val="22"/>
        </w:rPr>
        <w:t>Huffington Post</w:t>
      </w:r>
      <w:r w:rsidRPr="006D34B0">
        <w:rPr>
          <w:rFonts w:ascii="Times New Roman" w:hAnsi="Times New Roman" w:cs="Times New Roman"/>
          <w:sz w:val="22"/>
          <w:szCs w:val="22"/>
        </w:rPr>
        <w:t xml:space="preserve">, May 12, 2017, </w:t>
      </w:r>
      <w:hyperlink r:id="rId1" w:history="1">
        <w:r w:rsidRPr="00637C92">
          <w:rPr>
            <w:rStyle w:val="Hyperlink"/>
            <w:rFonts w:ascii="Times New Roman" w:hAnsi="Times New Roman" w:cs="Times New Roman"/>
            <w:sz w:val="22"/>
            <w:szCs w:val="22"/>
          </w:rPr>
          <w:t>http://www.huffingtonpost.com/entry/5915db61e4b0bd90f8e6a48a</w:t>
        </w:r>
      </w:hyperlink>
      <w:r w:rsidRPr="006D34B0">
        <w:rPr>
          <w:rFonts w:ascii="Times New Roman" w:hAnsi="Times New Roman" w:cs="Times New Roman"/>
          <w:sz w:val="22"/>
          <w:szCs w:val="22"/>
        </w:rPr>
        <w:t>.</w:t>
      </w:r>
    </w:p>
    <w:p w14:paraId="3DDDDB39" w14:textId="77777777" w:rsidR="00A7609A" w:rsidRPr="006D34B0" w:rsidRDefault="00A7609A">
      <w:pPr>
        <w:pStyle w:val="EndnoteText"/>
        <w:rPr>
          <w:rFonts w:ascii="Times New Roman" w:hAnsi="Times New Roman" w:cs="Times New Roman"/>
        </w:rPr>
      </w:pPr>
    </w:p>
  </w:endnote>
  <w:endnote w:id="2">
    <w:p w14:paraId="62936889" w14:textId="166074C4" w:rsidR="00A7609A" w:rsidRPr="001D55DF" w:rsidRDefault="00A7609A" w:rsidP="001D55DF">
      <w:pPr>
        <w:rPr>
          <w:rFonts w:ascii="Times New Roman" w:eastAsia="Times New Roman" w:hAnsi="Times New Roman" w:cs="Times New Roman"/>
          <w:sz w:val="22"/>
          <w:szCs w:val="22"/>
          <w:lang w:val="fr-CH"/>
        </w:rPr>
      </w:pPr>
      <w:r w:rsidRPr="006D34B0">
        <w:rPr>
          <w:rStyle w:val="EndnoteReference"/>
          <w:rFonts w:ascii="Times New Roman" w:hAnsi="Times New Roman" w:cs="Times New Roman"/>
          <w:sz w:val="22"/>
          <w:szCs w:val="22"/>
        </w:rPr>
        <w:endnoteRef/>
      </w:r>
      <w:r w:rsidRPr="00DA2CC1">
        <w:rPr>
          <w:rFonts w:ascii="Times New Roman" w:hAnsi="Times New Roman" w:cs="Times New Roman"/>
          <w:sz w:val="22"/>
          <w:szCs w:val="22"/>
          <w:lang w:val="fr-CH"/>
        </w:rPr>
        <w:t xml:space="preserve"> “Lett</w:t>
      </w:r>
      <w:r w:rsidR="00DA2CC1" w:rsidRPr="00DA2CC1">
        <w:rPr>
          <w:rFonts w:ascii="Times New Roman" w:hAnsi="Times New Roman" w:cs="Times New Roman"/>
          <w:sz w:val="22"/>
          <w:szCs w:val="22"/>
          <w:lang w:val="fr-CH"/>
        </w:rPr>
        <w:t>re de la société civile international</w:t>
      </w:r>
      <w:r w:rsidR="002A5DA5">
        <w:rPr>
          <w:rFonts w:ascii="Times New Roman" w:hAnsi="Times New Roman" w:cs="Times New Roman"/>
          <w:sz w:val="22"/>
          <w:szCs w:val="22"/>
          <w:lang w:val="fr-CH"/>
        </w:rPr>
        <w:t>e</w:t>
      </w:r>
      <w:r w:rsidR="00DA2CC1" w:rsidRPr="00DA2CC1">
        <w:rPr>
          <w:rFonts w:ascii="Times New Roman" w:hAnsi="Times New Roman" w:cs="Times New Roman"/>
          <w:sz w:val="22"/>
          <w:szCs w:val="22"/>
          <w:lang w:val="fr-CH"/>
        </w:rPr>
        <w:t xml:space="preserve"> sur l’agenda en vue de la 11ème conférence ministérielle de l’OMC</w:t>
      </w:r>
      <w:r w:rsidRPr="00DA2CC1">
        <w:rPr>
          <w:rFonts w:ascii="Times New Roman" w:hAnsi="Times New Roman" w:cs="Times New Roman"/>
          <w:sz w:val="22"/>
          <w:szCs w:val="22"/>
          <w:lang w:val="fr-CH"/>
        </w:rPr>
        <w:t xml:space="preserve">,” </w:t>
      </w:r>
      <w:r w:rsidR="00DA2CC1">
        <w:rPr>
          <w:rFonts w:ascii="Times New Roman" w:hAnsi="Times New Roman" w:cs="Times New Roman"/>
          <w:sz w:val="22"/>
          <w:szCs w:val="22"/>
          <w:lang w:val="fr-CH"/>
        </w:rPr>
        <w:t xml:space="preserve">6 octobre </w:t>
      </w:r>
      <w:r w:rsidRPr="00DA2CC1">
        <w:rPr>
          <w:rFonts w:ascii="Times New Roman" w:hAnsi="Times New Roman" w:cs="Times New Roman"/>
          <w:sz w:val="22"/>
          <w:szCs w:val="22"/>
          <w:lang w:val="fr-CH"/>
        </w:rPr>
        <w:t xml:space="preserve">2017, </w:t>
      </w:r>
      <w:r w:rsidR="00DA2CC1">
        <w:rPr>
          <w:rFonts w:ascii="Times New Roman" w:hAnsi="Times New Roman" w:cs="Times New Roman"/>
          <w:sz w:val="22"/>
          <w:szCs w:val="22"/>
          <w:lang w:val="fr-CH"/>
        </w:rPr>
        <w:t xml:space="preserve">signée par </w:t>
      </w:r>
      <w:r w:rsidRPr="00DA2CC1">
        <w:rPr>
          <w:rFonts w:ascii="Times New Roman" w:hAnsi="Times New Roman" w:cs="Times New Roman"/>
          <w:sz w:val="22"/>
          <w:szCs w:val="22"/>
          <w:lang w:val="fr-CH"/>
        </w:rPr>
        <w:t xml:space="preserve">300 </w:t>
      </w:r>
      <w:r w:rsidR="00DA2CC1">
        <w:rPr>
          <w:rFonts w:ascii="Times New Roman" w:hAnsi="Times New Roman" w:cs="Times New Roman"/>
          <w:sz w:val="22"/>
          <w:szCs w:val="22"/>
          <w:lang w:val="fr-CH"/>
        </w:rPr>
        <w:t xml:space="preserve">organisations de la société civile, disponible </w:t>
      </w:r>
      <w:r w:rsidR="00410ED6">
        <w:rPr>
          <w:rFonts w:ascii="Times New Roman" w:hAnsi="Times New Roman" w:cs="Times New Roman"/>
          <w:sz w:val="22"/>
          <w:szCs w:val="22"/>
          <w:lang w:val="fr-CH"/>
        </w:rPr>
        <w:t xml:space="preserve">en français </w:t>
      </w:r>
      <w:r w:rsidR="00DA2CC1">
        <w:rPr>
          <w:rFonts w:ascii="Times New Roman" w:hAnsi="Times New Roman" w:cs="Times New Roman"/>
          <w:sz w:val="22"/>
          <w:szCs w:val="22"/>
          <w:lang w:val="fr-CH"/>
        </w:rPr>
        <w:t>à</w:t>
      </w:r>
      <w:r w:rsidRPr="00DA2CC1">
        <w:rPr>
          <w:rFonts w:ascii="Times New Roman" w:hAnsi="Times New Roman" w:cs="Times New Roman"/>
          <w:sz w:val="22"/>
          <w:szCs w:val="22"/>
          <w:lang w:val="fr-CH"/>
        </w:rPr>
        <w:t xml:space="preserve">: </w:t>
      </w:r>
      <w:hyperlink r:id="rId2" w:history="1">
        <w:r w:rsidRPr="00DA2CC1">
          <w:rPr>
            <w:rStyle w:val="Hyperlink"/>
            <w:rFonts w:ascii="Times New Roman" w:eastAsia="Times New Roman" w:hAnsi="Times New Roman" w:cs="Times New Roman"/>
            <w:sz w:val="22"/>
            <w:szCs w:val="22"/>
            <w:lang w:val="fr-CH"/>
          </w:rPr>
          <w:t>http://notforsale.mayfirst.org/en/signon/11th-wto-ministerial-letter-global-civil-society-about-agenda-wto</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F68E" w14:textId="77777777" w:rsidR="00C27744" w:rsidRDefault="00C27744" w:rsidP="00A43C9C">
      <w:r>
        <w:separator/>
      </w:r>
    </w:p>
  </w:footnote>
  <w:footnote w:type="continuationSeparator" w:id="0">
    <w:p w14:paraId="0BCE4411" w14:textId="77777777" w:rsidR="00C27744" w:rsidRDefault="00C27744" w:rsidP="00A43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33"/>
    <w:rsid w:val="00027D5A"/>
    <w:rsid w:val="00042320"/>
    <w:rsid w:val="00065E6B"/>
    <w:rsid w:val="00094F53"/>
    <w:rsid w:val="000C5DFA"/>
    <w:rsid w:val="000D7BC2"/>
    <w:rsid w:val="000F0BC7"/>
    <w:rsid w:val="000F164C"/>
    <w:rsid w:val="00125D80"/>
    <w:rsid w:val="001B7812"/>
    <w:rsid w:val="001C653F"/>
    <w:rsid w:val="001D55DF"/>
    <w:rsid w:val="00284954"/>
    <w:rsid w:val="00286009"/>
    <w:rsid w:val="002A5DA5"/>
    <w:rsid w:val="002B67CC"/>
    <w:rsid w:val="002D0F73"/>
    <w:rsid w:val="002E175B"/>
    <w:rsid w:val="002F3476"/>
    <w:rsid w:val="002F6D2E"/>
    <w:rsid w:val="0030424A"/>
    <w:rsid w:val="0031057B"/>
    <w:rsid w:val="00311D0F"/>
    <w:rsid w:val="00315142"/>
    <w:rsid w:val="00317198"/>
    <w:rsid w:val="003355FC"/>
    <w:rsid w:val="00351FE8"/>
    <w:rsid w:val="00381002"/>
    <w:rsid w:val="00385F8C"/>
    <w:rsid w:val="00397687"/>
    <w:rsid w:val="003D1D22"/>
    <w:rsid w:val="003F4C1F"/>
    <w:rsid w:val="00410ED6"/>
    <w:rsid w:val="004179EB"/>
    <w:rsid w:val="0043473C"/>
    <w:rsid w:val="00436F9D"/>
    <w:rsid w:val="0043749B"/>
    <w:rsid w:val="00452E47"/>
    <w:rsid w:val="00456BC9"/>
    <w:rsid w:val="0046641C"/>
    <w:rsid w:val="004701BD"/>
    <w:rsid w:val="00481F8D"/>
    <w:rsid w:val="00491456"/>
    <w:rsid w:val="004D0DBF"/>
    <w:rsid w:val="004D6A81"/>
    <w:rsid w:val="004F1AE1"/>
    <w:rsid w:val="004F64D0"/>
    <w:rsid w:val="00506838"/>
    <w:rsid w:val="00515AAD"/>
    <w:rsid w:val="00540A38"/>
    <w:rsid w:val="005478B3"/>
    <w:rsid w:val="00567B4A"/>
    <w:rsid w:val="00572C57"/>
    <w:rsid w:val="00584B52"/>
    <w:rsid w:val="00592605"/>
    <w:rsid w:val="0059489F"/>
    <w:rsid w:val="00596F1B"/>
    <w:rsid w:val="005E7D6F"/>
    <w:rsid w:val="00606193"/>
    <w:rsid w:val="00612804"/>
    <w:rsid w:val="006163A4"/>
    <w:rsid w:val="006575C6"/>
    <w:rsid w:val="00673D99"/>
    <w:rsid w:val="006B4730"/>
    <w:rsid w:val="006C0749"/>
    <w:rsid w:val="006D0A90"/>
    <w:rsid w:val="006D34B0"/>
    <w:rsid w:val="006D57FA"/>
    <w:rsid w:val="006E09A8"/>
    <w:rsid w:val="006E215C"/>
    <w:rsid w:val="006E4EAC"/>
    <w:rsid w:val="00700ECB"/>
    <w:rsid w:val="00704585"/>
    <w:rsid w:val="007168E8"/>
    <w:rsid w:val="00773B52"/>
    <w:rsid w:val="00774895"/>
    <w:rsid w:val="00781232"/>
    <w:rsid w:val="007C48F7"/>
    <w:rsid w:val="007D44CD"/>
    <w:rsid w:val="007D5490"/>
    <w:rsid w:val="00831AE1"/>
    <w:rsid w:val="008566CA"/>
    <w:rsid w:val="0086454E"/>
    <w:rsid w:val="00866E73"/>
    <w:rsid w:val="00880902"/>
    <w:rsid w:val="00890C29"/>
    <w:rsid w:val="008A5FA2"/>
    <w:rsid w:val="008B730C"/>
    <w:rsid w:val="008C4A47"/>
    <w:rsid w:val="008D416B"/>
    <w:rsid w:val="008D4E9A"/>
    <w:rsid w:val="009038E7"/>
    <w:rsid w:val="009156A5"/>
    <w:rsid w:val="00940E30"/>
    <w:rsid w:val="00963F17"/>
    <w:rsid w:val="00977E92"/>
    <w:rsid w:val="0098678D"/>
    <w:rsid w:val="009C394A"/>
    <w:rsid w:val="009D3533"/>
    <w:rsid w:val="009F0E73"/>
    <w:rsid w:val="009F5B37"/>
    <w:rsid w:val="009F696F"/>
    <w:rsid w:val="00A14EFE"/>
    <w:rsid w:val="00A41A4B"/>
    <w:rsid w:val="00A42408"/>
    <w:rsid w:val="00A43C9C"/>
    <w:rsid w:val="00A52F3D"/>
    <w:rsid w:val="00A7609A"/>
    <w:rsid w:val="00A874B8"/>
    <w:rsid w:val="00AA3578"/>
    <w:rsid w:val="00AB5233"/>
    <w:rsid w:val="00AB6CB3"/>
    <w:rsid w:val="00AF40DA"/>
    <w:rsid w:val="00B04CCD"/>
    <w:rsid w:val="00B42729"/>
    <w:rsid w:val="00B450F1"/>
    <w:rsid w:val="00B93594"/>
    <w:rsid w:val="00BB468E"/>
    <w:rsid w:val="00BC44C9"/>
    <w:rsid w:val="00BD38C2"/>
    <w:rsid w:val="00BE1C99"/>
    <w:rsid w:val="00BE66DC"/>
    <w:rsid w:val="00BF39C6"/>
    <w:rsid w:val="00C03AFF"/>
    <w:rsid w:val="00C27744"/>
    <w:rsid w:val="00C33682"/>
    <w:rsid w:val="00C57EF1"/>
    <w:rsid w:val="00C649F7"/>
    <w:rsid w:val="00C73F95"/>
    <w:rsid w:val="00C876E4"/>
    <w:rsid w:val="00C9368F"/>
    <w:rsid w:val="00CE36B1"/>
    <w:rsid w:val="00CF191A"/>
    <w:rsid w:val="00D36F70"/>
    <w:rsid w:val="00D629B6"/>
    <w:rsid w:val="00D820C0"/>
    <w:rsid w:val="00DA2CC1"/>
    <w:rsid w:val="00DA30F2"/>
    <w:rsid w:val="00DE221B"/>
    <w:rsid w:val="00E41F8A"/>
    <w:rsid w:val="00E43EBE"/>
    <w:rsid w:val="00E453BF"/>
    <w:rsid w:val="00E94F32"/>
    <w:rsid w:val="00EC24BF"/>
    <w:rsid w:val="00EC4503"/>
    <w:rsid w:val="00EF5EDF"/>
    <w:rsid w:val="00F03B3E"/>
    <w:rsid w:val="00F65DE6"/>
    <w:rsid w:val="00F94B52"/>
    <w:rsid w:val="00FB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72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6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2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0423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320"/>
    <w:rPr>
      <w:rFonts w:ascii="Times New Roman" w:hAnsi="Times New Roman" w:cs="Times New Roman"/>
      <w:sz w:val="18"/>
      <w:szCs w:val="18"/>
    </w:rPr>
  </w:style>
  <w:style w:type="paragraph" w:styleId="Revision">
    <w:name w:val="Revision"/>
    <w:hidden/>
    <w:uiPriority w:val="99"/>
    <w:semiHidden/>
    <w:rsid w:val="00CE36B1"/>
  </w:style>
  <w:style w:type="paragraph" w:customStyle="1" w:styleId="Normal1">
    <w:name w:val="Normal1"/>
    <w:rsid w:val="00E453BF"/>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7D44CD"/>
    <w:rPr>
      <w:color w:val="0563C1" w:themeColor="hyperlink"/>
      <w:u w:val="single"/>
    </w:rPr>
  </w:style>
  <w:style w:type="character" w:styleId="FollowedHyperlink">
    <w:name w:val="FollowedHyperlink"/>
    <w:basedOn w:val="DefaultParagraphFont"/>
    <w:uiPriority w:val="99"/>
    <w:semiHidden/>
    <w:unhideWhenUsed/>
    <w:rsid w:val="009156A5"/>
    <w:rPr>
      <w:color w:val="954F72" w:themeColor="followedHyperlink"/>
      <w:u w:val="single"/>
    </w:rPr>
  </w:style>
  <w:style w:type="character" w:customStyle="1" w:styleId="apple-converted-space">
    <w:name w:val="apple-converted-space"/>
    <w:basedOn w:val="DefaultParagraphFont"/>
    <w:rsid w:val="00A52F3D"/>
  </w:style>
  <w:style w:type="paragraph" w:styleId="EndnoteText">
    <w:name w:val="endnote text"/>
    <w:basedOn w:val="Normal"/>
    <w:link w:val="EndnoteTextChar"/>
    <w:uiPriority w:val="99"/>
    <w:unhideWhenUsed/>
    <w:rsid w:val="00A43C9C"/>
  </w:style>
  <w:style w:type="character" w:customStyle="1" w:styleId="EndnoteTextChar">
    <w:name w:val="Endnote Text Char"/>
    <w:basedOn w:val="DefaultParagraphFont"/>
    <w:link w:val="EndnoteText"/>
    <w:uiPriority w:val="99"/>
    <w:rsid w:val="00A43C9C"/>
  </w:style>
  <w:style w:type="character" w:styleId="EndnoteReference">
    <w:name w:val="endnote reference"/>
    <w:basedOn w:val="DefaultParagraphFont"/>
    <w:uiPriority w:val="99"/>
    <w:unhideWhenUsed/>
    <w:rsid w:val="00A43C9C"/>
    <w:rPr>
      <w:vertAlign w:val="superscript"/>
    </w:rPr>
  </w:style>
  <w:style w:type="paragraph" w:styleId="Header">
    <w:name w:val="header"/>
    <w:basedOn w:val="Normal"/>
    <w:link w:val="HeaderChar"/>
    <w:uiPriority w:val="99"/>
    <w:unhideWhenUsed/>
    <w:rsid w:val="00410ED6"/>
    <w:pPr>
      <w:tabs>
        <w:tab w:val="center" w:pos="4680"/>
        <w:tab w:val="right" w:pos="9360"/>
      </w:tabs>
    </w:pPr>
  </w:style>
  <w:style w:type="character" w:customStyle="1" w:styleId="HeaderChar">
    <w:name w:val="Header Char"/>
    <w:basedOn w:val="DefaultParagraphFont"/>
    <w:link w:val="Header"/>
    <w:uiPriority w:val="99"/>
    <w:rsid w:val="00410ED6"/>
  </w:style>
  <w:style w:type="paragraph" w:styleId="Footer">
    <w:name w:val="footer"/>
    <w:basedOn w:val="Normal"/>
    <w:link w:val="FooterChar"/>
    <w:uiPriority w:val="99"/>
    <w:unhideWhenUsed/>
    <w:rsid w:val="00410ED6"/>
    <w:pPr>
      <w:tabs>
        <w:tab w:val="center" w:pos="4680"/>
        <w:tab w:val="right" w:pos="9360"/>
      </w:tabs>
    </w:pPr>
  </w:style>
  <w:style w:type="character" w:customStyle="1" w:styleId="FooterChar">
    <w:name w:val="Footer Char"/>
    <w:basedOn w:val="DefaultParagraphFont"/>
    <w:link w:val="Footer"/>
    <w:uiPriority w:val="99"/>
    <w:rsid w:val="0041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9175">
      <w:bodyDiv w:val="1"/>
      <w:marLeft w:val="0"/>
      <w:marRight w:val="0"/>
      <w:marTop w:val="0"/>
      <w:marBottom w:val="0"/>
      <w:divBdr>
        <w:top w:val="none" w:sz="0" w:space="0" w:color="auto"/>
        <w:left w:val="none" w:sz="0" w:space="0" w:color="auto"/>
        <w:bottom w:val="none" w:sz="0" w:space="0" w:color="auto"/>
        <w:right w:val="none" w:sz="0" w:space="0" w:color="auto"/>
      </w:divBdr>
    </w:div>
    <w:div w:id="331225608">
      <w:bodyDiv w:val="1"/>
      <w:marLeft w:val="0"/>
      <w:marRight w:val="0"/>
      <w:marTop w:val="0"/>
      <w:marBottom w:val="0"/>
      <w:divBdr>
        <w:top w:val="none" w:sz="0" w:space="0" w:color="auto"/>
        <w:left w:val="none" w:sz="0" w:space="0" w:color="auto"/>
        <w:bottom w:val="none" w:sz="0" w:space="0" w:color="auto"/>
        <w:right w:val="none" w:sz="0" w:space="0" w:color="auto"/>
      </w:divBdr>
    </w:div>
    <w:div w:id="408964691">
      <w:bodyDiv w:val="1"/>
      <w:marLeft w:val="0"/>
      <w:marRight w:val="0"/>
      <w:marTop w:val="0"/>
      <w:marBottom w:val="0"/>
      <w:divBdr>
        <w:top w:val="none" w:sz="0" w:space="0" w:color="auto"/>
        <w:left w:val="none" w:sz="0" w:space="0" w:color="auto"/>
        <w:bottom w:val="none" w:sz="0" w:space="0" w:color="auto"/>
        <w:right w:val="none" w:sz="0" w:space="0" w:color="auto"/>
      </w:divBdr>
    </w:div>
    <w:div w:id="563417882">
      <w:bodyDiv w:val="1"/>
      <w:marLeft w:val="0"/>
      <w:marRight w:val="0"/>
      <w:marTop w:val="0"/>
      <w:marBottom w:val="0"/>
      <w:divBdr>
        <w:top w:val="none" w:sz="0" w:space="0" w:color="auto"/>
        <w:left w:val="none" w:sz="0" w:space="0" w:color="auto"/>
        <w:bottom w:val="none" w:sz="0" w:space="0" w:color="auto"/>
        <w:right w:val="none" w:sz="0" w:space="0" w:color="auto"/>
      </w:divBdr>
    </w:div>
    <w:div w:id="638148536">
      <w:bodyDiv w:val="1"/>
      <w:marLeft w:val="0"/>
      <w:marRight w:val="0"/>
      <w:marTop w:val="0"/>
      <w:marBottom w:val="0"/>
      <w:divBdr>
        <w:top w:val="none" w:sz="0" w:space="0" w:color="auto"/>
        <w:left w:val="none" w:sz="0" w:space="0" w:color="auto"/>
        <w:bottom w:val="none" w:sz="0" w:space="0" w:color="auto"/>
        <w:right w:val="none" w:sz="0" w:space="0" w:color="auto"/>
      </w:divBdr>
    </w:div>
    <w:div w:id="950670230">
      <w:bodyDiv w:val="1"/>
      <w:marLeft w:val="0"/>
      <w:marRight w:val="0"/>
      <w:marTop w:val="0"/>
      <w:marBottom w:val="0"/>
      <w:divBdr>
        <w:top w:val="none" w:sz="0" w:space="0" w:color="auto"/>
        <w:left w:val="none" w:sz="0" w:space="0" w:color="auto"/>
        <w:bottom w:val="none" w:sz="0" w:space="0" w:color="auto"/>
        <w:right w:val="none" w:sz="0" w:space="0" w:color="auto"/>
      </w:divBdr>
    </w:div>
    <w:div w:id="1168716943">
      <w:bodyDiv w:val="1"/>
      <w:marLeft w:val="0"/>
      <w:marRight w:val="0"/>
      <w:marTop w:val="0"/>
      <w:marBottom w:val="0"/>
      <w:divBdr>
        <w:top w:val="none" w:sz="0" w:space="0" w:color="auto"/>
        <w:left w:val="none" w:sz="0" w:space="0" w:color="auto"/>
        <w:bottom w:val="none" w:sz="0" w:space="0" w:color="auto"/>
        <w:right w:val="none" w:sz="0" w:space="0" w:color="auto"/>
      </w:divBdr>
    </w:div>
    <w:div w:id="1831289897">
      <w:bodyDiv w:val="1"/>
      <w:marLeft w:val="0"/>
      <w:marRight w:val="0"/>
      <w:marTop w:val="0"/>
      <w:marBottom w:val="0"/>
      <w:divBdr>
        <w:top w:val="none" w:sz="0" w:space="0" w:color="auto"/>
        <w:left w:val="none" w:sz="0" w:space="0" w:color="auto"/>
        <w:bottom w:val="none" w:sz="0" w:space="0" w:color="auto"/>
        <w:right w:val="none" w:sz="0" w:space="0" w:color="auto"/>
      </w:divBdr>
    </w:div>
    <w:div w:id="1956329034">
      <w:bodyDiv w:val="1"/>
      <w:marLeft w:val="0"/>
      <w:marRight w:val="0"/>
      <w:marTop w:val="0"/>
      <w:marBottom w:val="0"/>
      <w:divBdr>
        <w:top w:val="none" w:sz="0" w:space="0" w:color="auto"/>
        <w:left w:val="none" w:sz="0" w:space="0" w:color="auto"/>
        <w:bottom w:val="none" w:sz="0" w:space="0" w:color="auto"/>
        <w:right w:val="none" w:sz="0" w:space="0" w:color="auto"/>
      </w:divBdr>
    </w:div>
    <w:div w:id="2003240414">
      <w:bodyDiv w:val="1"/>
      <w:marLeft w:val="0"/>
      <w:marRight w:val="0"/>
      <w:marTop w:val="0"/>
      <w:marBottom w:val="0"/>
      <w:divBdr>
        <w:top w:val="none" w:sz="0" w:space="0" w:color="auto"/>
        <w:left w:val="none" w:sz="0" w:space="0" w:color="auto"/>
        <w:bottom w:val="none" w:sz="0" w:space="0" w:color="auto"/>
        <w:right w:val="none" w:sz="0" w:space="0" w:color="auto"/>
      </w:divBdr>
      <w:divsChild>
        <w:div w:id="2144349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228932">
              <w:marLeft w:val="0"/>
              <w:marRight w:val="0"/>
              <w:marTop w:val="0"/>
              <w:marBottom w:val="0"/>
              <w:divBdr>
                <w:top w:val="none" w:sz="0" w:space="0" w:color="auto"/>
                <w:left w:val="none" w:sz="0" w:space="0" w:color="auto"/>
                <w:bottom w:val="none" w:sz="0" w:space="0" w:color="auto"/>
                <w:right w:val="none" w:sz="0" w:space="0" w:color="auto"/>
              </w:divBdr>
              <w:divsChild>
                <w:div w:id="652103194">
                  <w:marLeft w:val="0"/>
                  <w:marRight w:val="0"/>
                  <w:marTop w:val="0"/>
                  <w:marBottom w:val="0"/>
                  <w:divBdr>
                    <w:top w:val="none" w:sz="0" w:space="0" w:color="auto"/>
                    <w:left w:val="none" w:sz="0" w:space="0" w:color="auto"/>
                    <w:bottom w:val="none" w:sz="0" w:space="0" w:color="auto"/>
                    <w:right w:val="none" w:sz="0" w:space="0" w:color="auto"/>
                  </w:divBdr>
                  <w:divsChild>
                    <w:div w:id="21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pr.net)" TargetMode="External"/><Relationship Id="rId12" Type="http://schemas.openxmlformats.org/officeDocument/2006/relationships/hyperlink" Target="https://www.alainet.org/es/articulo/189295"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lainet.org/es/node/189305" TargetMode="External"/><Relationship Id="rId8" Type="http://schemas.openxmlformats.org/officeDocument/2006/relationships/hyperlink" Target="https://www.commondreams.org/views/2017/11/17/corporate-power-e-commerce-and-world-trade-organization" TargetMode="External"/><Relationship Id="rId9" Type="http://schemas.openxmlformats.org/officeDocument/2006/relationships/hyperlink" Target="https://www.alternet.org/news-amp-politics/e-commerce-and-wto-are-threat-world-economy" TargetMode="External"/><Relationship Id="rId10" Type="http://schemas.openxmlformats.org/officeDocument/2006/relationships/hyperlink" Target="http://rqic.quebec/2017/11/25/572/"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huffingtonpost.com/entry/5915db61e4b0bd90f8e6a48a" TargetMode="External"/><Relationship Id="rId2" Type="http://schemas.openxmlformats.org/officeDocument/2006/relationships/hyperlink" Target="http://notforsale.mayfirst.org/en/signon/11th-wto-ministerial-letter-global-civil-society-about-agenda-w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B8D45C-5BDC-1840-B8A4-B3D357D3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1619</Words>
  <Characters>9232</Characters>
  <Application>Microsoft Macintosh Word</Application>
  <DocSecurity>0</DocSecurity>
  <Lines>76</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Acer</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James</dc:creator>
  <cp:lastModifiedBy>Deborah James</cp:lastModifiedBy>
  <cp:revision>6</cp:revision>
  <cp:lastPrinted>2017-11-18T01:57:00Z</cp:lastPrinted>
  <dcterms:created xsi:type="dcterms:W3CDTF">2017-11-22T21:33:00Z</dcterms:created>
  <dcterms:modified xsi:type="dcterms:W3CDTF">2017-11-25T21:55:00Z</dcterms:modified>
</cp:coreProperties>
</file>